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A86FB">
      <w:pPr>
        <w:pStyle w:val="8"/>
        <w:rPr>
          <w:rFonts w:ascii="Times New Roman" w:hAnsi="Times New Roman" w:eastAsia="黑体" w:cs="Times New Roman"/>
          <w:b/>
          <w:spacing w:val="-20"/>
          <w:sz w:val="44"/>
          <w:szCs w:val="44"/>
          <w:highlight w:val="none"/>
        </w:rPr>
      </w:pPr>
    </w:p>
    <w:p w14:paraId="1AECC1C9">
      <w:pPr>
        <w:pStyle w:val="8"/>
        <w:autoSpaceDE w:val="0"/>
        <w:autoSpaceDN w:val="0"/>
        <w:adjustRightInd w:val="0"/>
        <w:spacing w:after="0" w:line="360" w:lineRule="auto"/>
        <w:ind w:left="0"/>
        <w:jc w:val="center"/>
        <w:rPr>
          <w:rFonts w:hint="eastAsia" w:ascii="宋体" w:hAnsi="宋体" w:eastAsia="宋体" w:cs="Times New Roman"/>
          <w:b/>
          <w:bCs w:val="0"/>
          <w:color w:val="auto"/>
          <w:spacing w:val="-1"/>
          <w:kern w:val="0"/>
          <w:sz w:val="48"/>
          <w:szCs w:val="48"/>
          <w:highlight w:val="none"/>
          <w:lang w:val="en-US" w:eastAsia="zh-CN"/>
        </w:rPr>
      </w:pPr>
    </w:p>
    <w:p w14:paraId="526A3D96">
      <w:pPr>
        <w:pStyle w:val="8"/>
        <w:autoSpaceDE w:val="0"/>
        <w:autoSpaceDN w:val="0"/>
        <w:adjustRightInd w:val="0"/>
        <w:spacing w:after="0" w:line="360" w:lineRule="auto"/>
        <w:ind w:left="0"/>
        <w:jc w:val="center"/>
        <w:rPr>
          <w:rFonts w:hint="eastAsia" w:ascii="宋体" w:hAnsi="宋体" w:eastAsia="宋体" w:cs="Times New Roman"/>
          <w:b/>
          <w:bCs w:val="0"/>
          <w:color w:val="auto"/>
          <w:spacing w:val="-1"/>
          <w:kern w:val="0"/>
          <w:sz w:val="48"/>
          <w:szCs w:val="48"/>
          <w:highlight w:val="none"/>
          <w:lang w:val="en-US" w:eastAsia="zh-CN"/>
        </w:rPr>
      </w:pPr>
      <w:r>
        <w:rPr>
          <w:rFonts w:hint="eastAsia" w:ascii="宋体" w:hAnsi="宋体" w:eastAsia="宋体" w:cs="Times New Roman"/>
          <w:b/>
          <w:bCs w:val="0"/>
          <w:color w:val="auto"/>
          <w:spacing w:val="-1"/>
          <w:kern w:val="0"/>
          <w:sz w:val="48"/>
          <w:szCs w:val="48"/>
          <w:highlight w:val="none"/>
          <w:lang w:val="en-US" w:eastAsia="zh-CN"/>
        </w:rPr>
        <w:t>四川蜀物蓉欧实业有限公司</w:t>
      </w:r>
    </w:p>
    <w:p w14:paraId="35DB568D">
      <w:pPr>
        <w:pStyle w:val="8"/>
        <w:autoSpaceDE w:val="0"/>
        <w:autoSpaceDN w:val="0"/>
        <w:adjustRightInd w:val="0"/>
        <w:spacing w:after="0" w:line="360" w:lineRule="auto"/>
        <w:ind w:left="0"/>
        <w:jc w:val="center"/>
        <w:rPr>
          <w:rFonts w:hint="eastAsia" w:ascii="宋体" w:hAnsi="宋体" w:eastAsia="宋体" w:cs="Times New Roman"/>
          <w:b/>
          <w:bCs w:val="0"/>
          <w:color w:val="auto"/>
          <w:spacing w:val="-1"/>
          <w:kern w:val="0"/>
          <w:sz w:val="48"/>
          <w:szCs w:val="48"/>
          <w:highlight w:val="none"/>
          <w:lang w:val="en-US" w:eastAsia="zh-CN"/>
        </w:rPr>
      </w:pPr>
      <w:r>
        <w:rPr>
          <w:rFonts w:hint="eastAsia" w:ascii="宋体" w:hAnsi="宋体" w:eastAsia="宋体" w:cs="Times New Roman"/>
          <w:b/>
          <w:bCs w:val="0"/>
          <w:color w:val="auto"/>
          <w:spacing w:val="-1"/>
          <w:kern w:val="0"/>
          <w:sz w:val="48"/>
          <w:szCs w:val="48"/>
          <w:highlight w:val="none"/>
          <w:lang w:val="en-US" w:eastAsia="zh-CN"/>
        </w:rPr>
        <w:t>2025年度常年法律顾问服务采购项目</w:t>
      </w:r>
    </w:p>
    <w:p w14:paraId="53602F05">
      <w:pPr>
        <w:pStyle w:val="8"/>
        <w:autoSpaceDE w:val="0"/>
        <w:autoSpaceDN w:val="0"/>
        <w:adjustRightInd w:val="0"/>
        <w:spacing w:after="0" w:line="360" w:lineRule="auto"/>
        <w:ind w:left="0"/>
        <w:jc w:val="center"/>
        <w:rPr>
          <w:rFonts w:hint="eastAsia" w:ascii="宋体" w:hAnsi="宋体" w:eastAsia="宋体" w:cs="Times New Roman"/>
          <w:b/>
          <w:color w:val="auto"/>
          <w:spacing w:val="-1"/>
          <w:kern w:val="0"/>
          <w:sz w:val="36"/>
          <w:szCs w:val="36"/>
          <w:highlight w:val="none"/>
          <w:lang w:val="en-US" w:eastAsia="zh-CN"/>
        </w:rPr>
      </w:pPr>
    </w:p>
    <w:p w14:paraId="7C6C419E">
      <w:pPr>
        <w:pStyle w:val="8"/>
        <w:autoSpaceDE w:val="0"/>
        <w:autoSpaceDN w:val="0"/>
        <w:adjustRightInd w:val="0"/>
        <w:spacing w:after="0" w:line="360" w:lineRule="auto"/>
        <w:ind w:left="0"/>
        <w:jc w:val="center"/>
        <w:rPr>
          <w:rFonts w:hint="eastAsia" w:ascii="宋体" w:hAnsi="宋体" w:eastAsia="宋体" w:cs="Times New Roman"/>
          <w:b/>
          <w:color w:val="auto"/>
          <w:spacing w:val="-1"/>
          <w:kern w:val="0"/>
          <w:sz w:val="36"/>
          <w:szCs w:val="36"/>
          <w:highlight w:val="none"/>
          <w:lang w:val="en-US" w:eastAsia="zh-CN"/>
        </w:rPr>
      </w:pPr>
    </w:p>
    <w:p w14:paraId="073EB41F">
      <w:pPr>
        <w:pStyle w:val="8"/>
        <w:autoSpaceDE w:val="0"/>
        <w:autoSpaceDN w:val="0"/>
        <w:adjustRightInd w:val="0"/>
        <w:spacing w:after="0" w:line="360" w:lineRule="auto"/>
        <w:ind w:left="0"/>
        <w:jc w:val="center"/>
        <w:rPr>
          <w:rFonts w:hint="eastAsia" w:ascii="宋体" w:hAnsi="宋体" w:eastAsia="宋体" w:cs="Times New Roman"/>
          <w:b/>
          <w:color w:val="auto"/>
          <w:spacing w:val="-1"/>
          <w:kern w:val="0"/>
          <w:sz w:val="36"/>
          <w:szCs w:val="36"/>
          <w:highlight w:val="none"/>
          <w:lang w:val="en-US" w:eastAsia="zh-CN"/>
        </w:rPr>
      </w:pPr>
    </w:p>
    <w:p w14:paraId="51689F08">
      <w:pPr>
        <w:pStyle w:val="8"/>
        <w:autoSpaceDE w:val="0"/>
        <w:autoSpaceDN w:val="0"/>
        <w:adjustRightInd w:val="0"/>
        <w:spacing w:after="0" w:line="360" w:lineRule="auto"/>
        <w:ind w:left="0"/>
        <w:jc w:val="center"/>
        <w:rPr>
          <w:rFonts w:hint="eastAsia" w:ascii="宋体" w:hAnsi="宋体" w:eastAsia="宋体" w:cs="Times New Roman"/>
          <w:b/>
          <w:color w:val="auto"/>
          <w:spacing w:val="-1"/>
          <w:kern w:val="0"/>
          <w:sz w:val="36"/>
          <w:szCs w:val="36"/>
          <w:highlight w:val="none"/>
          <w:lang w:val="en-US" w:eastAsia="zh-CN"/>
        </w:rPr>
      </w:pPr>
    </w:p>
    <w:p w14:paraId="22F31229">
      <w:pPr>
        <w:pStyle w:val="8"/>
        <w:autoSpaceDE w:val="0"/>
        <w:autoSpaceDN w:val="0"/>
        <w:adjustRightInd w:val="0"/>
        <w:spacing w:after="0" w:line="360" w:lineRule="auto"/>
        <w:ind w:left="0"/>
        <w:jc w:val="center"/>
        <w:rPr>
          <w:rFonts w:hint="eastAsia" w:ascii="宋体" w:hAnsi="宋体" w:eastAsia="宋体" w:cs="Times New Roman"/>
          <w:b/>
          <w:color w:val="auto"/>
          <w:spacing w:val="-1"/>
          <w:kern w:val="0"/>
          <w:sz w:val="36"/>
          <w:szCs w:val="36"/>
          <w:highlight w:val="none"/>
          <w:lang w:val="en-US" w:eastAsia="zh-CN"/>
        </w:rPr>
      </w:pPr>
    </w:p>
    <w:p w14:paraId="2135B033">
      <w:pPr>
        <w:pStyle w:val="8"/>
        <w:autoSpaceDE w:val="0"/>
        <w:autoSpaceDN w:val="0"/>
        <w:adjustRightInd w:val="0"/>
        <w:spacing w:after="0" w:line="360" w:lineRule="auto"/>
        <w:ind w:left="0"/>
        <w:jc w:val="center"/>
        <w:rPr>
          <w:rFonts w:hint="eastAsia" w:ascii="宋体" w:hAnsi="宋体" w:eastAsia="宋体" w:cs="Times New Roman"/>
          <w:b/>
          <w:color w:val="auto"/>
          <w:spacing w:val="-1"/>
          <w:kern w:val="0"/>
          <w:sz w:val="48"/>
          <w:szCs w:val="48"/>
          <w:highlight w:val="none"/>
          <w:lang w:val="en-US" w:eastAsia="zh-CN"/>
        </w:rPr>
      </w:pPr>
      <w:r>
        <w:rPr>
          <w:rFonts w:hint="eastAsia" w:ascii="宋体" w:hAnsi="宋体" w:eastAsia="宋体" w:cs="Times New Roman"/>
          <w:b/>
          <w:color w:val="auto"/>
          <w:spacing w:val="-1"/>
          <w:kern w:val="0"/>
          <w:sz w:val="48"/>
          <w:szCs w:val="48"/>
          <w:highlight w:val="none"/>
          <w:lang w:val="en-US" w:eastAsia="zh-CN"/>
        </w:rPr>
        <w:t>比选文件</w:t>
      </w:r>
    </w:p>
    <w:p w14:paraId="050089F8">
      <w:pPr>
        <w:pStyle w:val="8"/>
        <w:autoSpaceDE w:val="0"/>
        <w:autoSpaceDN w:val="0"/>
        <w:adjustRightInd w:val="0"/>
        <w:spacing w:after="0" w:line="360" w:lineRule="auto"/>
        <w:ind w:left="0"/>
        <w:jc w:val="center"/>
        <w:rPr>
          <w:rFonts w:hint="eastAsia" w:ascii="宋体" w:hAnsi="宋体" w:eastAsia="宋体" w:cs="Times New Roman"/>
          <w:b/>
          <w:color w:val="auto"/>
          <w:spacing w:val="-1"/>
          <w:kern w:val="0"/>
          <w:sz w:val="36"/>
          <w:szCs w:val="36"/>
          <w:highlight w:val="none"/>
          <w:lang w:val="en-US" w:eastAsia="zh-CN"/>
        </w:rPr>
      </w:pPr>
    </w:p>
    <w:p w14:paraId="10AD49CD">
      <w:pPr>
        <w:rPr>
          <w:rFonts w:ascii="Times New Roman" w:hAnsi="Times New Roman" w:cs="Times New Roman"/>
          <w:highlight w:val="none"/>
        </w:rPr>
      </w:pPr>
    </w:p>
    <w:p w14:paraId="6A40946B">
      <w:pPr>
        <w:rPr>
          <w:rFonts w:ascii="Times New Roman" w:hAnsi="Times New Roman" w:cs="Times New Roman"/>
          <w:highlight w:val="none"/>
        </w:rPr>
      </w:pPr>
    </w:p>
    <w:p w14:paraId="7069C109">
      <w:pPr>
        <w:rPr>
          <w:rFonts w:ascii="Times New Roman" w:hAnsi="Times New Roman" w:eastAsia="仿宋" w:cs="Times New Roman"/>
          <w:b/>
          <w:sz w:val="44"/>
          <w:szCs w:val="48"/>
          <w:highlight w:val="none"/>
        </w:rPr>
      </w:pPr>
    </w:p>
    <w:p w14:paraId="39F45F5C">
      <w:pPr>
        <w:pStyle w:val="4"/>
        <w:ind w:firstLine="0" w:firstLineChars="0"/>
        <w:rPr>
          <w:rFonts w:ascii="Times New Roman" w:hAnsi="Times New Roman" w:eastAsia="仿宋" w:cs="Times New Roman"/>
          <w:b/>
          <w:sz w:val="44"/>
          <w:szCs w:val="48"/>
          <w:highlight w:val="none"/>
        </w:rPr>
      </w:pPr>
    </w:p>
    <w:p w14:paraId="3F495EFF">
      <w:pPr>
        <w:pStyle w:val="4"/>
        <w:ind w:firstLine="883"/>
        <w:rPr>
          <w:rFonts w:ascii="Times New Roman" w:hAnsi="Times New Roman" w:eastAsia="仿宋" w:cs="Times New Roman"/>
          <w:b/>
          <w:sz w:val="44"/>
          <w:szCs w:val="48"/>
          <w:highlight w:val="none"/>
        </w:rPr>
      </w:pPr>
    </w:p>
    <w:p w14:paraId="1ED05EBD">
      <w:pPr>
        <w:pStyle w:val="4"/>
        <w:ind w:firstLine="883"/>
        <w:rPr>
          <w:rFonts w:ascii="Times New Roman" w:hAnsi="Times New Roman" w:eastAsia="仿宋" w:cs="Times New Roman"/>
          <w:b/>
          <w:sz w:val="44"/>
          <w:szCs w:val="48"/>
          <w:highlight w:val="none"/>
        </w:rPr>
      </w:pPr>
    </w:p>
    <w:p w14:paraId="4173E121">
      <w:pPr>
        <w:pStyle w:val="8"/>
        <w:rPr>
          <w:rFonts w:ascii="Times New Roman" w:hAnsi="Times New Roman" w:cs="Times New Roman"/>
          <w:sz w:val="32"/>
          <w:szCs w:val="32"/>
          <w:highlight w:val="none"/>
        </w:rPr>
      </w:pPr>
    </w:p>
    <w:p w14:paraId="540852E3">
      <w:pPr>
        <w:widowControl/>
        <w:spacing w:after="0" w:line="600" w:lineRule="auto"/>
        <w:ind w:firstLine="630" w:firstLineChars="196"/>
        <w:jc w:val="center"/>
        <w:outlineLvl w:val="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比选人：四川蜀物蓉欧实业有限公司</w:t>
      </w:r>
    </w:p>
    <w:p w14:paraId="01476DC7">
      <w:pPr>
        <w:widowControl/>
        <w:spacing w:after="0" w:line="600" w:lineRule="auto"/>
        <w:ind w:firstLine="630" w:firstLineChars="196"/>
        <w:jc w:val="center"/>
        <w:outlineLvl w:val="0"/>
        <w:rPr>
          <w:rFonts w:hint="eastAsia" w:ascii="宋体" w:hAnsi="宋体" w:eastAsia="宋体" w:cs="宋体"/>
          <w:b/>
          <w:color w:val="auto"/>
          <w:sz w:val="32"/>
          <w:szCs w:val="32"/>
          <w:highlight w:val="none"/>
          <w:lang w:val="en-US" w:eastAsia="zh-CN"/>
        </w:rPr>
        <w:sectPr>
          <w:footerReference r:id="rId5" w:type="first"/>
          <w:headerReference r:id="rId3" w:type="default"/>
          <w:footerReference r:id="rId4" w:type="default"/>
          <w:pgSz w:w="11906" w:h="16838"/>
          <w:pgMar w:top="1304" w:right="1304" w:bottom="1304" w:left="1418" w:header="851" w:footer="992" w:gutter="0"/>
          <w:pgBorders>
            <w:top w:val="none" w:sz="0" w:space="0"/>
            <w:left w:val="none" w:sz="0" w:space="0"/>
            <w:bottom w:val="none" w:sz="0" w:space="0"/>
            <w:right w:val="none" w:sz="0" w:space="0"/>
          </w:pgBorders>
          <w:pgNumType w:fmt="numberInDash"/>
          <w:cols w:space="720" w:num="1"/>
          <w:titlePg/>
          <w:docGrid w:type="lines" w:linePitch="312" w:charSpace="0"/>
        </w:sectPr>
      </w:pPr>
      <w:r>
        <w:rPr>
          <w:rFonts w:hint="eastAsia" w:ascii="宋体" w:hAnsi="宋体" w:eastAsia="宋体" w:cs="宋体"/>
          <w:b/>
          <w:color w:val="auto"/>
          <w:sz w:val="32"/>
          <w:szCs w:val="32"/>
          <w:highlight w:val="none"/>
          <w:lang w:val="en-US" w:eastAsia="zh-CN"/>
        </w:rPr>
        <w:t>二〇二五年四月</w:t>
      </w:r>
    </w:p>
    <w:p w14:paraId="5B3DB5C9">
      <w:pPr>
        <w:pStyle w:val="8"/>
        <w:rPr>
          <w:rFonts w:ascii="Times New Roman" w:hAnsi="Times New Roman" w:cs="Times New Roman"/>
          <w:sz w:val="24"/>
          <w:highlight w:val="none"/>
        </w:rPr>
      </w:pPr>
    </w:p>
    <w:p w14:paraId="6B2D1331">
      <w:pPr>
        <w:spacing w:after="0" w:line="265" w:lineRule="auto"/>
        <w:ind w:left="10" w:right="119" w:hanging="10"/>
        <w:jc w:val="center"/>
        <w:rPr>
          <w:rFonts w:ascii="宋体" w:hAnsi="宋体" w:eastAsia="宋体"/>
          <w:b/>
          <w:bCs/>
          <w:color w:val="auto"/>
          <w:highlight w:val="none"/>
        </w:rPr>
      </w:pPr>
      <w:bookmarkStart w:id="0" w:name="_Toc23535"/>
      <w:r>
        <w:rPr>
          <w:rFonts w:ascii="宋体" w:hAnsi="宋体" w:eastAsia="宋体" w:cs="黑体"/>
          <w:b/>
          <w:bCs/>
          <w:color w:val="auto"/>
          <w:sz w:val="28"/>
          <w:highlight w:val="none"/>
        </w:rPr>
        <w:t>目</w:t>
      </w:r>
      <w:r>
        <w:rPr>
          <w:rFonts w:ascii="宋体" w:hAnsi="宋体" w:eastAsia="宋体" w:cs="Times New Roman"/>
          <w:b/>
          <w:bCs/>
          <w:color w:val="auto"/>
          <w:sz w:val="28"/>
          <w:highlight w:val="none"/>
        </w:rPr>
        <w:t xml:space="preserve">  </w:t>
      </w:r>
      <w:r>
        <w:rPr>
          <w:rFonts w:ascii="宋体" w:hAnsi="宋体" w:eastAsia="宋体" w:cs="黑体"/>
          <w:b/>
          <w:bCs/>
          <w:color w:val="auto"/>
          <w:sz w:val="28"/>
          <w:highlight w:val="none"/>
        </w:rPr>
        <w:t>录</w:t>
      </w:r>
      <w:r>
        <w:rPr>
          <w:rFonts w:ascii="宋体" w:hAnsi="宋体" w:eastAsia="宋体" w:cs="Times New Roman"/>
          <w:b/>
          <w:bCs/>
          <w:color w:val="auto"/>
          <w:sz w:val="28"/>
          <w:highlight w:val="none"/>
        </w:rPr>
        <w:t xml:space="preserve"> </w:t>
      </w:r>
    </w:p>
    <w:p w14:paraId="3950032F">
      <w:pPr>
        <w:spacing w:after="0"/>
        <w:rPr>
          <w:rFonts w:ascii="宋体" w:hAnsi="宋体" w:eastAsia="宋体"/>
          <w:color w:val="auto"/>
          <w:highlight w:val="none"/>
        </w:rPr>
      </w:pPr>
    </w:p>
    <w:p w14:paraId="77B978D9">
      <w:pPr>
        <w:pStyle w:val="8"/>
        <w:bidi w:val="0"/>
        <w:spacing w:line="360" w:lineRule="auto"/>
        <w:rPr>
          <w:rFonts w:hint="eastAsia"/>
          <w:sz w:val="28"/>
          <w:szCs w:val="28"/>
          <w:highlight w:val="none"/>
        </w:rPr>
      </w:pPr>
      <w:r>
        <w:rPr>
          <w:rFonts w:hint="eastAsia" w:ascii="宋体" w:hAnsi="宋体" w:eastAsia="宋体" w:cs="宋体"/>
          <w:b w:val="0"/>
          <w:bCs w:val="0"/>
          <w:color w:val="auto"/>
          <w:sz w:val="28"/>
          <w:szCs w:val="36"/>
          <w:highlight w:val="none"/>
          <w:u w:val="none"/>
        </w:rPr>
        <w:t xml:space="preserve">第一章 </w:t>
      </w:r>
      <w:r>
        <w:rPr>
          <w:rFonts w:hint="eastAsia" w:hAnsi="宋体" w:cs="宋体"/>
          <w:b w:val="0"/>
          <w:bCs w:val="0"/>
          <w:color w:val="auto"/>
          <w:sz w:val="28"/>
          <w:szCs w:val="36"/>
          <w:highlight w:val="none"/>
          <w:u w:val="none"/>
          <w:lang w:val="en-US" w:eastAsia="zh-CN"/>
        </w:rPr>
        <w:t>比选公告</w:t>
      </w:r>
      <w:r>
        <w:rPr>
          <w:rFonts w:hint="eastAsia"/>
          <w:color w:val="auto"/>
          <w:sz w:val="28"/>
          <w:szCs w:val="28"/>
          <w:highlight w:val="none"/>
          <w:u w:val="none"/>
          <w:lang w:eastAsia="zh-CN"/>
        </w:rPr>
        <w:t>…………………………………………………………</w:t>
      </w:r>
      <w:r>
        <w:rPr>
          <w:rFonts w:hint="eastAsia"/>
          <w:color w:val="auto"/>
          <w:sz w:val="28"/>
          <w:szCs w:val="28"/>
          <w:highlight w:val="none"/>
          <w:u w:val="none"/>
          <w:lang w:val="en-US" w:eastAsia="zh-CN"/>
        </w:rPr>
        <w:t>1</w:t>
      </w:r>
    </w:p>
    <w:p w14:paraId="52667812">
      <w:pPr>
        <w:pStyle w:val="8"/>
        <w:bidi w:val="0"/>
        <w:spacing w:line="360" w:lineRule="auto"/>
        <w:rPr>
          <w:rFonts w:hint="eastAsia"/>
          <w:color w:val="auto"/>
          <w:sz w:val="28"/>
          <w:szCs w:val="28"/>
          <w:highlight w:val="none"/>
          <w:u w:val="none"/>
          <w:lang w:val="en-US" w:eastAsia="zh-CN"/>
        </w:rPr>
      </w:pPr>
      <w:r>
        <w:rPr>
          <w:rFonts w:hint="eastAsia" w:ascii="宋体" w:hAnsi="宋体" w:eastAsia="宋体" w:cs="宋体"/>
          <w:b w:val="0"/>
          <w:bCs w:val="0"/>
          <w:color w:val="auto"/>
          <w:sz w:val="28"/>
          <w:szCs w:val="36"/>
          <w:highlight w:val="none"/>
          <w:u w:val="none"/>
        </w:rPr>
        <w:t>第二章</w:t>
      </w:r>
      <w:r>
        <w:rPr>
          <w:rFonts w:hint="eastAsia" w:hAnsi="宋体" w:cs="宋体"/>
          <w:b w:val="0"/>
          <w:bCs w:val="0"/>
          <w:color w:val="auto"/>
          <w:sz w:val="28"/>
          <w:szCs w:val="36"/>
          <w:highlight w:val="none"/>
          <w:u w:val="none"/>
          <w:lang w:val="en-US" w:eastAsia="zh-CN"/>
        </w:rPr>
        <w:t xml:space="preserve"> 参选人须知</w:t>
      </w:r>
      <w:r>
        <w:rPr>
          <w:rFonts w:hint="eastAsia"/>
          <w:color w:val="auto"/>
          <w:sz w:val="28"/>
          <w:szCs w:val="28"/>
          <w:highlight w:val="none"/>
          <w:u w:val="none"/>
          <w:lang w:eastAsia="zh-CN"/>
        </w:rPr>
        <w:t>………………………………………………………</w:t>
      </w:r>
      <w:r>
        <w:rPr>
          <w:rFonts w:hint="eastAsia"/>
          <w:color w:val="auto"/>
          <w:sz w:val="28"/>
          <w:szCs w:val="28"/>
          <w:highlight w:val="none"/>
          <w:u w:val="none"/>
          <w:lang w:val="en-US" w:eastAsia="zh-CN"/>
        </w:rPr>
        <w:t>4</w:t>
      </w:r>
    </w:p>
    <w:p w14:paraId="27761E69">
      <w:pPr>
        <w:pStyle w:val="8"/>
        <w:bidi w:val="0"/>
        <w:spacing w:line="360" w:lineRule="auto"/>
        <w:rPr>
          <w:rFonts w:hint="default"/>
          <w:sz w:val="28"/>
          <w:szCs w:val="28"/>
          <w:highlight w:val="none"/>
          <w:lang w:val="en-US" w:eastAsia="zh-CN"/>
        </w:rPr>
      </w:pPr>
      <w:r>
        <w:rPr>
          <w:rFonts w:hint="eastAsia" w:ascii="宋体" w:hAnsi="宋体" w:eastAsia="宋体" w:cs="宋体"/>
          <w:b w:val="0"/>
          <w:bCs w:val="0"/>
          <w:color w:val="auto"/>
          <w:sz w:val="28"/>
          <w:szCs w:val="36"/>
          <w:highlight w:val="none"/>
          <w:u w:val="none"/>
        </w:rPr>
        <w:t xml:space="preserve">第三章 </w:t>
      </w:r>
      <w:r>
        <w:rPr>
          <w:rFonts w:hint="eastAsia" w:hAnsi="宋体" w:cs="宋体"/>
          <w:b w:val="0"/>
          <w:bCs w:val="0"/>
          <w:color w:val="auto"/>
          <w:sz w:val="28"/>
          <w:szCs w:val="36"/>
          <w:highlight w:val="none"/>
          <w:u w:val="none"/>
          <w:lang w:val="en-US" w:eastAsia="zh-CN"/>
        </w:rPr>
        <w:t>评审</w:t>
      </w:r>
      <w:r>
        <w:rPr>
          <w:rFonts w:hint="eastAsia" w:ascii="宋体" w:hAnsi="宋体" w:eastAsia="宋体" w:cs="宋体"/>
          <w:b w:val="0"/>
          <w:bCs w:val="0"/>
          <w:color w:val="auto"/>
          <w:sz w:val="28"/>
          <w:szCs w:val="36"/>
          <w:highlight w:val="none"/>
          <w:u w:val="none"/>
        </w:rPr>
        <w:t>办法</w:t>
      </w:r>
      <w:r>
        <w:rPr>
          <w:rFonts w:hint="eastAsia"/>
          <w:color w:val="auto"/>
          <w:sz w:val="28"/>
          <w:szCs w:val="28"/>
          <w:highlight w:val="none"/>
          <w:u w:val="none"/>
          <w:lang w:eastAsia="zh-CN"/>
        </w:rPr>
        <w:t>…………………………………………………………</w:t>
      </w:r>
      <w:r>
        <w:rPr>
          <w:rFonts w:hint="eastAsia"/>
          <w:sz w:val="28"/>
          <w:szCs w:val="28"/>
          <w:highlight w:val="none"/>
          <w:lang w:val="en-US" w:eastAsia="zh-CN"/>
        </w:rPr>
        <w:t>5</w:t>
      </w:r>
    </w:p>
    <w:p w14:paraId="315B92BD">
      <w:pPr>
        <w:pStyle w:val="8"/>
        <w:bidi w:val="0"/>
        <w:spacing w:line="360" w:lineRule="auto"/>
        <w:rPr>
          <w:rFonts w:hint="default"/>
          <w:sz w:val="28"/>
          <w:szCs w:val="28"/>
          <w:highlight w:val="none"/>
          <w:lang w:val="en-US" w:eastAsia="zh-CN"/>
        </w:rPr>
      </w:pPr>
      <w:r>
        <w:rPr>
          <w:rFonts w:hint="eastAsia"/>
          <w:sz w:val="28"/>
          <w:szCs w:val="28"/>
          <w:highlight w:val="none"/>
          <w:lang w:eastAsia="zh-CN"/>
        </w:rPr>
        <w:t>第四章</w:t>
      </w:r>
      <w:r>
        <w:rPr>
          <w:rFonts w:hint="eastAsia"/>
          <w:sz w:val="28"/>
          <w:szCs w:val="28"/>
          <w:highlight w:val="none"/>
          <w:lang w:val="en-US" w:eastAsia="zh-CN"/>
        </w:rPr>
        <w:t xml:space="preserve"> 合同条款及格式…………………………………………………8</w:t>
      </w:r>
    </w:p>
    <w:p w14:paraId="38399491">
      <w:pPr>
        <w:pStyle w:val="8"/>
        <w:bidi w:val="0"/>
        <w:spacing w:line="360" w:lineRule="auto"/>
        <w:rPr>
          <w:rFonts w:hint="default"/>
          <w:sz w:val="28"/>
          <w:szCs w:val="28"/>
          <w:highlight w:val="none"/>
          <w:lang w:val="en-US" w:eastAsia="zh-CN"/>
        </w:rPr>
      </w:pPr>
      <w:r>
        <w:rPr>
          <w:rFonts w:hint="eastAsia"/>
          <w:sz w:val="28"/>
          <w:szCs w:val="28"/>
          <w:highlight w:val="none"/>
        </w:rPr>
        <w:fldChar w:fldCharType="begin"/>
      </w:r>
      <w:r>
        <w:rPr>
          <w:rFonts w:hint="eastAsia"/>
          <w:sz w:val="28"/>
          <w:szCs w:val="28"/>
          <w:highlight w:val="none"/>
        </w:rPr>
        <w:instrText xml:space="preserve"> HYPERLINK \l "_Toc128141271" </w:instrText>
      </w:r>
      <w:r>
        <w:rPr>
          <w:rFonts w:hint="eastAsia"/>
          <w:sz w:val="28"/>
          <w:szCs w:val="28"/>
          <w:highlight w:val="none"/>
        </w:rPr>
        <w:fldChar w:fldCharType="separate"/>
      </w:r>
      <w:r>
        <w:rPr>
          <w:rStyle w:val="25"/>
          <w:rFonts w:hint="eastAsia" w:ascii="宋体" w:hAnsi="宋体" w:eastAsia="宋体" w:cs="宋体"/>
          <w:b w:val="0"/>
          <w:bCs w:val="0"/>
          <w:color w:val="auto"/>
          <w:sz w:val="28"/>
          <w:szCs w:val="36"/>
          <w:highlight w:val="none"/>
          <w:u w:val="none"/>
        </w:rPr>
        <w:t xml:space="preserve">第五章 </w:t>
      </w:r>
      <w:r>
        <w:rPr>
          <w:rStyle w:val="25"/>
          <w:rFonts w:hint="eastAsia" w:ascii="宋体" w:hAnsi="宋体" w:eastAsia="宋体" w:cs="宋体"/>
          <w:b w:val="0"/>
          <w:bCs w:val="0"/>
          <w:color w:val="auto"/>
          <w:sz w:val="28"/>
          <w:szCs w:val="36"/>
          <w:highlight w:val="none"/>
          <w:u w:val="none"/>
        </w:rPr>
        <w:fldChar w:fldCharType="end"/>
      </w:r>
      <w:r>
        <w:rPr>
          <w:rStyle w:val="25"/>
          <w:rFonts w:hint="eastAsia" w:ascii="宋体" w:hAnsi="宋体" w:eastAsia="宋体" w:cs="宋体"/>
          <w:b w:val="0"/>
          <w:bCs w:val="0"/>
          <w:color w:val="auto"/>
          <w:sz w:val="28"/>
          <w:szCs w:val="36"/>
          <w:highlight w:val="none"/>
          <w:u w:val="none"/>
        </w:rPr>
        <w:t>比选响应文件</w:t>
      </w:r>
      <w:r>
        <w:rPr>
          <w:rFonts w:hint="eastAsia" w:ascii="宋体" w:hAnsi="宋体" w:eastAsia="宋体" w:cs="宋体"/>
          <w:b w:val="0"/>
          <w:bCs w:val="0"/>
          <w:color w:val="auto"/>
          <w:sz w:val="28"/>
          <w:szCs w:val="36"/>
          <w:highlight w:val="none"/>
          <w:u w:val="none"/>
        </w:rPr>
        <w:t>格式</w:t>
      </w:r>
      <w:r>
        <w:rPr>
          <w:rFonts w:hint="eastAsia" w:ascii="宋体" w:hAnsi="宋体" w:eastAsia="宋体" w:cs="宋体"/>
          <w:b w:val="0"/>
          <w:bCs w:val="0"/>
          <w:color w:val="auto"/>
          <w:sz w:val="28"/>
          <w:szCs w:val="36"/>
          <w:highlight w:val="none"/>
          <w:u w:val="none"/>
          <w:lang w:eastAsia="zh-CN"/>
        </w:rPr>
        <w:t>………………………………………………</w:t>
      </w:r>
      <w:r>
        <w:rPr>
          <w:rFonts w:hint="eastAsia"/>
          <w:sz w:val="28"/>
          <w:szCs w:val="28"/>
          <w:highlight w:val="none"/>
          <w:lang w:val="en-US" w:eastAsia="zh-CN"/>
        </w:rPr>
        <w:t>12</w:t>
      </w:r>
    </w:p>
    <w:p w14:paraId="3F7D3B31">
      <w:pPr>
        <w:pStyle w:val="8"/>
        <w:rPr>
          <w:highlight w:val="none"/>
        </w:rPr>
        <w:sectPr>
          <w:footerReference r:id="rId8" w:type="first"/>
          <w:footerReference r:id="rId6" w:type="default"/>
          <w:footerReference r:id="rId7" w:type="even"/>
          <w:pgSz w:w="11906" w:h="16838"/>
          <w:pgMar w:top="1440" w:right="1440" w:bottom="1440" w:left="1440" w:header="720" w:footer="720" w:gutter="0"/>
          <w:pgNumType w:start="1"/>
          <w:cols w:space="720" w:num="1"/>
        </w:sectPr>
      </w:pPr>
    </w:p>
    <w:p w14:paraId="70F0A971">
      <w:pPr>
        <w:pStyle w:val="2"/>
        <w:widowControl/>
        <w:numPr>
          <w:ilvl w:val="0"/>
          <w:numId w:val="1"/>
        </w:numPr>
        <w:spacing w:after="0" w:line="240" w:lineRule="auto"/>
        <w:ind w:left="0" w:right="0" w:firstLine="0"/>
        <w:rPr>
          <w:rFonts w:ascii="宋体" w:hAnsi="宋体" w:eastAsia="宋体" w:cs="宋体"/>
          <w:b/>
          <w:bCs/>
          <w:color w:val="auto"/>
          <w:sz w:val="40"/>
          <w:szCs w:val="21"/>
          <w:highlight w:val="none"/>
        </w:rPr>
      </w:pPr>
      <w:bookmarkStart w:id="1" w:name="_Toc113287531"/>
      <w:bookmarkStart w:id="2" w:name="_Toc23750"/>
      <w:r>
        <w:rPr>
          <w:rFonts w:ascii="宋体" w:hAnsi="宋体" w:eastAsia="宋体" w:cs="宋体"/>
          <w:b/>
          <w:bCs/>
          <w:color w:val="auto"/>
          <w:sz w:val="40"/>
          <w:szCs w:val="21"/>
          <w:highlight w:val="none"/>
        </w:rPr>
        <w:t>比选</w:t>
      </w:r>
      <w:bookmarkEnd w:id="0"/>
      <w:r>
        <w:rPr>
          <w:rFonts w:ascii="宋体" w:hAnsi="宋体" w:eastAsia="宋体" w:cs="宋体"/>
          <w:b/>
          <w:bCs/>
          <w:color w:val="auto"/>
          <w:sz w:val="40"/>
          <w:szCs w:val="21"/>
          <w:highlight w:val="none"/>
        </w:rPr>
        <w:t>公告</w:t>
      </w:r>
      <w:bookmarkEnd w:id="1"/>
      <w:bookmarkEnd w:id="2"/>
    </w:p>
    <w:p w14:paraId="2F8F90FB">
      <w:pPr>
        <w:numPr>
          <w:ilvl w:val="0"/>
          <w:numId w:val="0"/>
        </w:numPr>
        <w:rPr>
          <w:rFonts w:hint="eastAsia"/>
          <w:highlight w:val="none"/>
          <w:lang w:val="zh-CN" w:eastAsia="zh-CN"/>
        </w:rPr>
      </w:pPr>
    </w:p>
    <w:p w14:paraId="61B2DEC9">
      <w:pPr>
        <w:widowControl/>
        <w:spacing w:beforeAutospacing="0" w:afterAutospacing="0" w:line="560" w:lineRule="exact"/>
        <w:jc w:val="center"/>
        <w:rPr>
          <w:rFonts w:hint="eastAsia" w:asciiTheme="minorEastAsia" w:hAnsiTheme="minorEastAsia" w:eastAsiaTheme="minorEastAsia" w:cstheme="minorEastAsia"/>
          <w:b/>
          <w:bCs/>
          <w:kern w:val="2"/>
          <w:sz w:val="36"/>
          <w:szCs w:val="36"/>
          <w:highlight w:val="none"/>
          <w:lang w:val="zh-CN" w:eastAsia="zh-CN" w:bidi="ar-SA"/>
        </w:rPr>
      </w:pPr>
      <w:r>
        <w:rPr>
          <w:rFonts w:hint="eastAsia" w:asciiTheme="minorEastAsia" w:hAnsiTheme="minorEastAsia" w:eastAsiaTheme="minorEastAsia" w:cstheme="minorEastAsia"/>
          <w:b/>
          <w:bCs/>
          <w:kern w:val="2"/>
          <w:sz w:val="36"/>
          <w:szCs w:val="36"/>
          <w:highlight w:val="none"/>
          <w:lang w:val="en-US" w:eastAsia="zh-CN" w:bidi="ar-SA"/>
        </w:rPr>
        <w:t>四川蜀物蓉欧实业有限公司</w:t>
      </w:r>
      <w:r>
        <w:rPr>
          <w:rFonts w:hint="eastAsia" w:asciiTheme="minorEastAsia" w:hAnsiTheme="minorEastAsia" w:cstheme="minorEastAsia"/>
          <w:b/>
          <w:bCs/>
          <w:kern w:val="2"/>
          <w:sz w:val="36"/>
          <w:szCs w:val="36"/>
          <w:highlight w:val="none"/>
          <w:lang w:val="en-US" w:eastAsia="zh-CN" w:bidi="ar-SA"/>
        </w:rPr>
        <w:t>2025年度</w:t>
      </w:r>
      <w:r>
        <w:rPr>
          <w:rFonts w:hint="eastAsia" w:asciiTheme="minorEastAsia" w:hAnsiTheme="minorEastAsia" w:eastAsiaTheme="minorEastAsia" w:cstheme="minorEastAsia"/>
          <w:b/>
          <w:bCs/>
          <w:kern w:val="2"/>
          <w:sz w:val="36"/>
          <w:szCs w:val="36"/>
          <w:highlight w:val="none"/>
          <w:lang w:val="zh-CN" w:eastAsia="zh-CN" w:bidi="ar-SA"/>
        </w:rPr>
        <w:t>常年法律顾问</w:t>
      </w:r>
    </w:p>
    <w:p w14:paraId="780DC384">
      <w:pPr>
        <w:widowControl/>
        <w:spacing w:beforeAutospacing="0" w:afterAutospacing="0" w:line="560" w:lineRule="exact"/>
        <w:jc w:val="center"/>
        <w:rPr>
          <w:rFonts w:hint="eastAsia" w:asciiTheme="minorEastAsia" w:hAnsiTheme="minorEastAsia" w:eastAsiaTheme="minorEastAsia" w:cstheme="minorEastAsia"/>
          <w:b/>
          <w:bCs/>
          <w:kern w:val="2"/>
          <w:sz w:val="36"/>
          <w:szCs w:val="36"/>
          <w:highlight w:val="none"/>
          <w:lang w:val="zh-CN" w:eastAsia="zh-CN" w:bidi="ar-SA"/>
        </w:rPr>
      </w:pPr>
      <w:r>
        <w:rPr>
          <w:rFonts w:hint="eastAsia" w:asciiTheme="minorEastAsia" w:hAnsiTheme="minorEastAsia" w:eastAsiaTheme="minorEastAsia" w:cstheme="minorEastAsia"/>
          <w:b/>
          <w:bCs/>
          <w:kern w:val="2"/>
          <w:sz w:val="36"/>
          <w:szCs w:val="36"/>
          <w:highlight w:val="none"/>
          <w:lang w:val="zh-CN" w:eastAsia="zh-CN" w:bidi="ar-SA"/>
        </w:rPr>
        <w:t>服务采购项目比选公告</w:t>
      </w:r>
    </w:p>
    <w:p w14:paraId="0F3AFD68">
      <w:pPr>
        <w:pStyle w:val="8"/>
        <w:rPr>
          <w:rFonts w:hint="eastAsia"/>
          <w:highlight w:val="none"/>
          <w:lang w:val="zh-CN" w:eastAsia="zh-CN"/>
        </w:rPr>
      </w:pPr>
    </w:p>
    <w:p w14:paraId="1E16D510">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kern w:val="2"/>
          <w:sz w:val="24"/>
          <w:szCs w:val="24"/>
          <w:highlight w:val="none"/>
          <w:u w:val="single"/>
          <w:lang w:val="en-US" w:eastAsia="zh-CN" w:bidi="ar-SA"/>
        </w:rPr>
        <w:t>四川蜀物蓉欧实业有限公司</w:t>
      </w:r>
      <w:r>
        <w:rPr>
          <w:rFonts w:hint="eastAsia" w:asciiTheme="minorEastAsia" w:hAnsiTheme="minorEastAsia" w:eastAsiaTheme="minorEastAsia" w:cstheme="minorEastAsia"/>
          <w:b w:val="0"/>
          <w:bCs w:val="0"/>
          <w:sz w:val="24"/>
          <w:szCs w:val="24"/>
          <w:highlight w:val="none"/>
          <w:u w:val="single"/>
          <w:lang w:val="en-US" w:eastAsia="zh-CN"/>
        </w:rPr>
        <w:t>2025年度常年法律顾问服务采购项目</w:t>
      </w:r>
      <w:r>
        <w:rPr>
          <w:rFonts w:hint="eastAsia" w:asciiTheme="minorEastAsia" w:hAnsiTheme="minorEastAsia" w:eastAsiaTheme="minorEastAsia" w:cstheme="minorEastAsia"/>
          <w:kern w:val="2"/>
          <w:sz w:val="24"/>
          <w:szCs w:val="24"/>
          <w:highlight w:val="none"/>
          <w:lang w:val="en-US" w:eastAsia="zh-CN" w:bidi="ar-SA"/>
        </w:rPr>
        <w:t>已具备公开比选条件，项目业主为四川蜀物蓉欧实业有限公司，资金来自自筹资金，出资比例为100%，比选人为四川蜀物蓉欧实业有限公司，现对该项目进行公开比选，有关事项公告如下：</w:t>
      </w:r>
    </w:p>
    <w:p w14:paraId="5DB8DD47">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Theme="minorEastAsia" w:hAnsiTheme="minorEastAsia" w:eastAsiaTheme="minorEastAsia" w:cstheme="minorEastAsia"/>
          <w:b/>
          <w:bCs w:val="0"/>
          <w:kern w:val="0"/>
          <w:sz w:val="28"/>
          <w:szCs w:val="28"/>
          <w:highlight w:val="none"/>
          <w:lang w:val="zh-CN" w:eastAsia="zh-CN" w:bidi="ar-SA"/>
        </w:rPr>
      </w:pPr>
      <w:r>
        <w:rPr>
          <w:rFonts w:hint="eastAsia" w:asciiTheme="minorEastAsia" w:hAnsiTheme="minorEastAsia" w:eastAsiaTheme="minorEastAsia" w:cstheme="minorEastAsia"/>
          <w:b/>
          <w:bCs w:val="0"/>
          <w:kern w:val="0"/>
          <w:sz w:val="28"/>
          <w:szCs w:val="28"/>
          <w:highlight w:val="none"/>
          <w:lang w:val="en-US" w:eastAsia="zh-CN" w:bidi="ar-SA"/>
        </w:rPr>
        <w:t>1.</w:t>
      </w:r>
      <w:r>
        <w:rPr>
          <w:rFonts w:hint="eastAsia" w:asciiTheme="minorEastAsia" w:hAnsiTheme="minorEastAsia" w:eastAsiaTheme="minorEastAsia" w:cstheme="minorEastAsia"/>
          <w:b/>
          <w:bCs w:val="0"/>
          <w:kern w:val="0"/>
          <w:sz w:val="28"/>
          <w:szCs w:val="28"/>
          <w:highlight w:val="none"/>
          <w:lang w:val="zh-CN" w:eastAsia="zh-CN" w:bidi="ar-SA"/>
        </w:rPr>
        <w:t>项目概况</w:t>
      </w:r>
    </w:p>
    <w:p w14:paraId="6D0976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zh-CN"/>
        </w:rPr>
      </w:pPr>
      <w:r>
        <w:rPr>
          <w:rFonts w:hint="eastAsia" w:asciiTheme="minorEastAsia" w:hAnsiTheme="minorEastAsia" w:eastAsiaTheme="minorEastAsia" w:cstheme="minorEastAsia"/>
          <w:kern w:val="2"/>
          <w:sz w:val="24"/>
          <w:szCs w:val="24"/>
          <w:highlight w:val="none"/>
          <w:lang w:val="zh-CN"/>
        </w:rPr>
        <w:t>1.1比选人：四川蜀物蓉欧实业有限公司</w:t>
      </w:r>
    </w:p>
    <w:p w14:paraId="45EDB8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zh-CN"/>
        </w:rPr>
      </w:pPr>
      <w:r>
        <w:rPr>
          <w:rFonts w:hint="eastAsia" w:asciiTheme="minorEastAsia" w:hAnsiTheme="minorEastAsia" w:eastAsiaTheme="minorEastAsia" w:cstheme="minorEastAsia"/>
          <w:kern w:val="2"/>
          <w:sz w:val="24"/>
          <w:szCs w:val="24"/>
          <w:highlight w:val="none"/>
          <w:lang w:val="zh-CN"/>
        </w:rPr>
        <w:t>1.2项目名称：</w:t>
      </w:r>
      <w:r>
        <w:rPr>
          <w:rFonts w:hint="eastAsia" w:asciiTheme="minorEastAsia" w:hAnsiTheme="minorEastAsia" w:eastAsiaTheme="minorEastAsia" w:cstheme="minorEastAsia"/>
          <w:b w:val="0"/>
          <w:bCs w:val="0"/>
          <w:sz w:val="24"/>
          <w:szCs w:val="24"/>
          <w:highlight w:val="none"/>
          <w:lang w:val="en-US" w:eastAsia="zh-CN"/>
        </w:rPr>
        <w:t>四川蜀物蓉欧实业有限公司2025年度常年法律顾问服务采购项目</w:t>
      </w:r>
      <w:r>
        <w:rPr>
          <w:rFonts w:hint="eastAsia" w:asciiTheme="minorEastAsia" w:hAnsiTheme="minorEastAsia" w:eastAsiaTheme="minorEastAsia" w:cstheme="minorEastAsia"/>
          <w:kern w:val="2"/>
          <w:sz w:val="24"/>
          <w:szCs w:val="24"/>
          <w:highlight w:val="none"/>
          <w:lang w:val="zh-CN"/>
        </w:rPr>
        <w:t>。</w:t>
      </w:r>
    </w:p>
    <w:p w14:paraId="308FB672">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1.3最高限价：</w:t>
      </w:r>
      <w:r>
        <w:rPr>
          <w:rFonts w:hint="eastAsia" w:asciiTheme="minorEastAsia" w:hAnsiTheme="minorEastAsia" w:cstheme="minorEastAsia"/>
          <w:kern w:val="2"/>
          <w:sz w:val="24"/>
          <w:szCs w:val="24"/>
          <w:highlight w:val="none"/>
          <w:lang w:val="en-US" w:eastAsia="zh-CN"/>
        </w:rPr>
        <w:t>15</w:t>
      </w:r>
      <w:r>
        <w:rPr>
          <w:rFonts w:hint="eastAsia" w:asciiTheme="minorEastAsia" w:hAnsiTheme="minorEastAsia" w:eastAsiaTheme="minorEastAsia" w:cstheme="minorEastAsia"/>
          <w:kern w:val="2"/>
          <w:sz w:val="24"/>
          <w:szCs w:val="24"/>
          <w:highlight w:val="none"/>
          <w:lang w:val="en-US" w:eastAsia="zh-CN"/>
        </w:rPr>
        <w:t>万元</w:t>
      </w:r>
    </w:p>
    <w:p w14:paraId="3EA4E7FB">
      <w:pPr>
        <w:pStyle w:val="8"/>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Theme="minorEastAsia" w:hAnsiTheme="minorEastAsia" w:eastAsiaTheme="minorEastAsia" w:cstheme="minorEastAsia"/>
          <w:kern w:val="2"/>
          <w:sz w:val="24"/>
          <w:szCs w:val="24"/>
          <w:highlight w:val="none"/>
          <w:lang w:val="en-US" w:eastAsia="zh-CN"/>
        </w:rPr>
      </w:pPr>
      <w:r>
        <w:rPr>
          <w:rFonts w:hint="eastAsia" w:asciiTheme="minorEastAsia" w:hAnsiTheme="minorEastAsia" w:eastAsiaTheme="minorEastAsia" w:cstheme="minorEastAsia"/>
          <w:kern w:val="2"/>
          <w:sz w:val="24"/>
          <w:szCs w:val="24"/>
          <w:highlight w:val="none"/>
          <w:lang w:val="en-US" w:eastAsia="zh-CN"/>
        </w:rPr>
        <w:t>1.4服务期限：</w:t>
      </w:r>
      <w:r>
        <w:rPr>
          <w:rFonts w:hint="eastAsia" w:asciiTheme="minorEastAsia" w:hAnsiTheme="minorEastAsia" w:eastAsiaTheme="minorEastAsia" w:cstheme="minorEastAsia"/>
          <w:b w:val="0"/>
          <w:bCs w:val="0"/>
          <w:sz w:val="24"/>
          <w:szCs w:val="24"/>
          <w:highlight w:val="none"/>
          <w:lang w:val="en-US" w:eastAsia="zh-CN"/>
        </w:rPr>
        <w:t>一年（自合同签订之日起）。</w:t>
      </w:r>
    </w:p>
    <w:p w14:paraId="27FD1E3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kern w:val="2"/>
          <w:sz w:val="24"/>
          <w:szCs w:val="24"/>
          <w:highlight w:val="none"/>
          <w:lang w:val="zh-CN"/>
        </w:rPr>
      </w:pPr>
      <w:r>
        <w:rPr>
          <w:rFonts w:hint="eastAsia" w:asciiTheme="minorEastAsia" w:hAnsiTheme="minorEastAsia" w:eastAsiaTheme="minorEastAsia" w:cstheme="minorEastAsia"/>
          <w:kern w:val="2"/>
          <w:sz w:val="24"/>
          <w:szCs w:val="24"/>
          <w:highlight w:val="none"/>
          <w:lang w:val="zh-CN"/>
        </w:rPr>
        <w:t>1.</w:t>
      </w:r>
      <w:r>
        <w:rPr>
          <w:rFonts w:hint="eastAsia" w:asciiTheme="minorEastAsia" w:hAnsiTheme="minorEastAsia" w:eastAsiaTheme="minorEastAsia" w:cstheme="minorEastAsia"/>
          <w:kern w:val="2"/>
          <w:sz w:val="24"/>
          <w:szCs w:val="24"/>
          <w:highlight w:val="none"/>
          <w:lang w:val="en-US" w:eastAsia="zh-CN"/>
        </w:rPr>
        <w:t>5</w:t>
      </w:r>
      <w:r>
        <w:rPr>
          <w:rFonts w:hint="eastAsia" w:asciiTheme="minorEastAsia" w:hAnsiTheme="minorEastAsia" w:eastAsiaTheme="minorEastAsia" w:cstheme="minorEastAsia"/>
          <w:kern w:val="2"/>
          <w:sz w:val="24"/>
          <w:szCs w:val="24"/>
          <w:highlight w:val="none"/>
          <w:lang w:val="zh-CN"/>
        </w:rPr>
        <w:t>服务内容</w:t>
      </w:r>
    </w:p>
    <w:p w14:paraId="2CBCE4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1.5.1审核</w:t>
      </w:r>
      <w:r>
        <w:rPr>
          <w:rFonts w:hint="eastAsia" w:asciiTheme="minorEastAsia" w:hAnsiTheme="minorEastAsia" w:cstheme="minorEastAsia"/>
          <w:b w:val="0"/>
          <w:bCs w:val="0"/>
          <w:sz w:val="24"/>
          <w:szCs w:val="24"/>
          <w:highlight w:val="none"/>
          <w:lang w:val="en-US" w:eastAsia="zh-CN"/>
        </w:rPr>
        <w:t>比选人</w:t>
      </w:r>
      <w:r>
        <w:rPr>
          <w:rFonts w:hint="eastAsia" w:asciiTheme="minorEastAsia" w:hAnsiTheme="minorEastAsia" w:eastAsiaTheme="minorEastAsia" w:cstheme="minorEastAsia"/>
          <w:b w:val="0"/>
          <w:bCs w:val="0"/>
          <w:sz w:val="24"/>
          <w:szCs w:val="24"/>
          <w:highlight w:val="none"/>
          <w:lang w:val="en-US" w:eastAsia="zh-CN"/>
        </w:rPr>
        <w:t>合同、函件、规章制度、招标采购文件、重大决策事项等并出具法律意见书。</w:t>
      </w:r>
    </w:p>
    <w:p w14:paraId="12A47E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1.5.2解答比选人及其工作人员日常</w:t>
      </w:r>
      <w:r>
        <w:rPr>
          <w:rFonts w:hint="eastAsia" w:asciiTheme="minorEastAsia" w:hAnsiTheme="minorEastAsia" w:cstheme="minorEastAsia"/>
          <w:b w:val="0"/>
          <w:bCs w:val="0"/>
          <w:sz w:val="24"/>
          <w:szCs w:val="24"/>
          <w:highlight w:val="none"/>
          <w:lang w:val="en-US" w:eastAsia="zh-CN"/>
        </w:rPr>
        <w:t>工作</w:t>
      </w:r>
      <w:r>
        <w:rPr>
          <w:rFonts w:hint="eastAsia" w:asciiTheme="minorEastAsia" w:hAnsiTheme="minorEastAsia" w:eastAsiaTheme="minorEastAsia" w:cstheme="minorEastAsia"/>
          <w:b w:val="0"/>
          <w:bCs w:val="0"/>
          <w:sz w:val="24"/>
          <w:szCs w:val="24"/>
          <w:highlight w:val="none"/>
          <w:lang w:val="en-US" w:eastAsia="zh-CN"/>
        </w:rPr>
        <w:t>法律咨询，根据需要出具</w:t>
      </w:r>
      <w:r>
        <w:rPr>
          <w:rFonts w:hint="eastAsia" w:asciiTheme="minorEastAsia" w:hAnsiTheme="minorEastAsia" w:cstheme="minorEastAsia"/>
          <w:b w:val="0"/>
          <w:bCs w:val="0"/>
          <w:sz w:val="24"/>
          <w:szCs w:val="24"/>
          <w:highlight w:val="none"/>
          <w:lang w:val="en-US" w:eastAsia="zh-CN"/>
        </w:rPr>
        <w:t>法律</w:t>
      </w:r>
      <w:r>
        <w:rPr>
          <w:rFonts w:hint="eastAsia" w:asciiTheme="minorEastAsia" w:hAnsiTheme="minorEastAsia" w:eastAsiaTheme="minorEastAsia" w:cstheme="minorEastAsia"/>
          <w:b w:val="0"/>
          <w:bCs w:val="0"/>
          <w:sz w:val="24"/>
          <w:szCs w:val="24"/>
          <w:highlight w:val="none"/>
          <w:lang w:val="en-US" w:eastAsia="zh-CN"/>
        </w:rPr>
        <w:t>意见书。</w:t>
      </w:r>
    </w:p>
    <w:p w14:paraId="104855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1.5.3根据</w:t>
      </w:r>
      <w:r>
        <w:rPr>
          <w:rFonts w:hint="eastAsia" w:asciiTheme="minorEastAsia" w:hAnsiTheme="minorEastAsia" w:cstheme="minorEastAsia"/>
          <w:b w:val="0"/>
          <w:bCs w:val="0"/>
          <w:sz w:val="24"/>
          <w:szCs w:val="24"/>
          <w:highlight w:val="none"/>
          <w:lang w:val="en-US" w:eastAsia="zh-CN"/>
        </w:rPr>
        <w:t>比选人</w:t>
      </w:r>
      <w:r>
        <w:rPr>
          <w:rFonts w:hint="eastAsia" w:asciiTheme="minorEastAsia" w:hAnsiTheme="minorEastAsia" w:eastAsiaTheme="minorEastAsia" w:cstheme="minorEastAsia"/>
          <w:b w:val="0"/>
          <w:bCs w:val="0"/>
          <w:sz w:val="24"/>
          <w:szCs w:val="24"/>
          <w:highlight w:val="none"/>
          <w:lang w:val="en-US" w:eastAsia="zh-CN"/>
        </w:rPr>
        <w:t>需要，拟订和修改合同、函件等法律文件。</w:t>
      </w:r>
    </w:p>
    <w:p w14:paraId="550170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1.5.4对</w:t>
      </w:r>
      <w:r>
        <w:rPr>
          <w:rFonts w:hint="eastAsia" w:asciiTheme="minorEastAsia" w:hAnsiTheme="minorEastAsia" w:cstheme="minorEastAsia"/>
          <w:b w:val="0"/>
          <w:bCs w:val="0"/>
          <w:sz w:val="24"/>
          <w:szCs w:val="24"/>
          <w:highlight w:val="none"/>
          <w:lang w:val="en-US" w:eastAsia="zh-CN"/>
        </w:rPr>
        <w:t>比选人业务</w:t>
      </w:r>
      <w:r>
        <w:rPr>
          <w:rFonts w:hint="eastAsia" w:asciiTheme="minorEastAsia" w:hAnsiTheme="minorEastAsia" w:eastAsiaTheme="minorEastAsia" w:cstheme="minorEastAsia"/>
          <w:b w:val="0"/>
          <w:bCs w:val="0"/>
          <w:sz w:val="24"/>
          <w:szCs w:val="24"/>
          <w:highlight w:val="none"/>
          <w:lang w:val="en-US" w:eastAsia="zh-CN"/>
        </w:rPr>
        <w:t>项目进行整体法律合规审查并出具法律意见书</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eastAsiaTheme="minorEastAsia" w:cstheme="minorEastAsia"/>
          <w:sz w:val="24"/>
          <w:szCs w:val="24"/>
          <w:highlight w:val="none"/>
        </w:rPr>
        <w:t>重点关注项目法律合规风险，注意审查是否符合商业逻辑，是否存在潜在风险等并提出意见建议。围绕甲方所涉行业、合作主体、业务模式、交易背景等多维度给予风险提示，包括但不限于资金、货物、票据及资信等风险，并提出风险防范</w:t>
      </w:r>
      <w:r>
        <w:rPr>
          <w:rFonts w:hint="eastAsia" w:asciiTheme="minorEastAsia" w:hAnsiTheme="minorEastAsia" w:cstheme="minorEastAsia"/>
          <w:sz w:val="24"/>
          <w:szCs w:val="24"/>
          <w:highlight w:val="none"/>
          <w:lang w:eastAsia="zh-CN"/>
        </w:rPr>
        <w:t>建议</w:t>
      </w:r>
      <w:r>
        <w:rPr>
          <w:rFonts w:hint="eastAsia" w:asciiTheme="minorEastAsia" w:hAnsiTheme="minorEastAsia" w:eastAsiaTheme="minorEastAsia" w:cstheme="minorEastAsia"/>
          <w:sz w:val="24"/>
          <w:szCs w:val="24"/>
          <w:highlight w:val="none"/>
          <w:lang w:eastAsia="zh-CN"/>
        </w:rPr>
        <w:t>。</w:t>
      </w:r>
    </w:p>
    <w:p w14:paraId="1ED3C6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1.5.5受</w:t>
      </w:r>
      <w:r>
        <w:rPr>
          <w:rFonts w:hint="eastAsia" w:asciiTheme="minorEastAsia" w:hAnsiTheme="minorEastAsia" w:cstheme="minorEastAsia"/>
          <w:b w:val="0"/>
          <w:bCs w:val="0"/>
          <w:sz w:val="24"/>
          <w:szCs w:val="24"/>
          <w:highlight w:val="none"/>
          <w:lang w:val="en-US" w:eastAsia="zh-CN"/>
        </w:rPr>
        <w:t>比选人</w:t>
      </w:r>
      <w:r>
        <w:rPr>
          <w:rFonts w:hint="eastAsia" w:asciiTheme="minorEastAsia" w:hAnsiTheme="minorEastAsia" w:eastAsiaTheme="minorEastAsia" w:cstheme="minorEastAsia"/>
          <w:b w:val="0"/>
          <w:bCs w:val="0"/>
          <w:sz w:val="24"/>
          <w:szCs w:val="24"/>
          <w:highlight w:val="none"/>
          <w:lang w:val="en-US" w:eastAsia="zh-CN"/>
        </w:rPr>
        <w:t>委托向相关方发送律师函、法律声明等。</w:t>
      </w:r>
    </w:p>
    <w:p w14:paraId="77AB50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1.5.6根据</w:t>
      </w:r>
      <w:r>
        <w:rPr>
          <w:rFonts w:hint="eastAsia" w:asciiTheme="minorEastAsia" w:hAnsiTheme="minorEastAsia" w:cstheme="minorEastAsia"/>
          <w:b w:val="0"/>
          <w:bCs w:val="0"/>
          <w:sz w:val="24"/>
          <w:szCs w:val="24"/>
          <w:highlight w:val="none"/>
          <w:lang w:val="en-US" w:eastAsia="zh-CN"/>
        </w:rPr>
        <w:t>比选人</w:t>
      </w:r>
      <w:r>
        <w:rPr>
          <w:rFonts w:hint="eastAsia" w:asciiTheme="minorEastAsia" w:hAnsiTheme="minorEastAsia" w:eastAsiaTheme="minorEastAsia" w:cstheme="minorEastAsia"/>
          <w:b w:val="0"/>
          <w:bCs w:val="0"/>
          <w:sz w:val="24"/>
          <w:szCs w:val="24"/>
          <w:highlight w:val="none"/>
          <w:lang w:val="en-US" w:eastAsia="zh-CN"/>
        </w:rPr>
        <w:t>需要，列席公司项目风险评审会，对评审项目发表意见并提出建议。</w:t>
      </w:r>
    </w:p>
    <w:p w14:paraId="1DF46C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1.5.7根据</w:t>
      </w:r>
      <w:r>
        <w:rPr>
          <w:rFonts w:hint="eastAsia" w:asciiTheme="minorEastAsia" w:hAnsiTheme="minorEastAsia" w:cstheme="minorEastAsia"/>
          <w:b w:val="0"/>
          <w:bCs w:val="0"/>
          <w:sz w:val="24"/>
          <w:szCs w:val="24"/>
          <w:highlight w:val="none"/>
          <w:lang w:val="en-US" w:eastAsia="zh-CN"/>
        </w:rPr>
        <w:t>比选人</w:t>
      </w:r>
      <w:r>
        <w:rPr>
          <w:rFonts w:hint="eastAsia" w:asciiTheme="minorEastAsia" w:hAnsiTheme="minorEastAsia" w:eastAsiaTheme="minorEastAsia" w:cstheme="minorEastAsia"/>
          <w:b w:val="0"/>
          <w:bCs w:val="0"/>
          <w:sz w:val="24"/>
          <w:szCs w:val="24"/>
          <w:highlight w:val="none"/>
          <w:lang w:val="en-US" w:eastAsia="zh-CN"/>
        </w:rPr>
        <w:t>需要，参与公司项目现场尽调或商务谈判，并结合交易模式和尽调谈判情况提出交易风险防控措施。</w:t>
      </w:r>
    </w:p>
    <w:p w14:paraId="3D7DA0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1.5.8参与</w:t>
      </w:r>
      <w:r>
        <w:rPr>
          <w:rFonts w:hint="eastAsia" w:asciiTheme="minorEastAsia" w:hAnsiTheme="minorEastAsia" w:cstheme="minorEastAsia"/>
          <w:b w:val="0"/>
          <w:bCs w:val="0"/>
          <w:sz w:val="24"/>
          <w:szCs w:val="24"/>
          <w:highlight w:val="none"/>
          <w:lang w:val="en-US" w:eastAsia="zh-CN"/>
        </w:rPr>
        <w:t>比选人</w:t>
      </w:r>
      <w:r>
        <w:rPr>
          <w:rFonts w:hint="eastAsia" w:asciiTheme="minorEastAsia" w:hAnsiTheme="minorEastAsia" w:eastAsiaTheme="minorEastAsia" w:cstheme="minorEastAsia"/>
          <w:b w:val="0"/>
          <w:bCs w:val="0"/>
          <w:sz w:val="24"/>
          <w:szCs w:val="24"/>
          <w:highlight w:val="none"/>
          <w:lang w:val="en-US" w:eastAsia="zh-CN"/>
        </w:rPr>
        <w:t>各类纠纷前期处理，提出意见建议。</w:t>
      </w:r>
    </w:p>
    <w:p w14:paraId="22BD69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1.5.9服务期内为</w:t>
      </w:r>
      <w:r>
        <w:rPr>
          <w:rFonts w:hint="eastAsia" w:asciiTheme="minorEastAsia" w:hAnsiTheme="minorEastAsia" w:cstheme="minorEastAsia"/>
          <w:b w:val="0"/>
          <w:bCs w:val="0"/>
          <w:sz w:val="24"/>
          <w:szCs w:val="24"/>
          <w:highlight w:val="none"/>
          <w:lang w:val="en-US" w:eastAsia="zh-CN"/>
        </w:rPr>
        <w:t>比选人</w:t>
      </w:r>
      <w:r>
        <w:rPr>
          <w:rFonts w:hint="eastAsia" w:asciiTheme="minorEastAsia" w:hAnsiTheme="minorEastAsia" w:eastAsiaTheme="minorEastAsia" w:cstheme="minorEastAsia"/>
          <w:b w:val="0"/>
          <w:bCs w:val="0"/>
          <w:sz w:val="24"/>
          <w:szCs w:val="24"/>
          <w:highlight w:val="none"/>
          <w:lang w:val="en-US" w:eastAsia="zh-CN"/>
        </w:rPr>
        <w:t>提供不少于1次的法律合规类培训。</w:t>
      </w:r>
    </w:p>
    <w:p w14:paraId="12A519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1.5.10指派一名律师每月到公司坐班两次，每次不少于半天。</w:t>
      </w:r>
    </w:p>
    <w:p w14:paraId="2B87F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1.5.11</w:t>
      </w:r>
      <w:r>
        <w:rPr>
          <w:rFonts w:hint="eastAsia" w:asciiTheme="minorEastAsia" w:hAnsiTheme="minorEastAsia" w:cstheme="minorEastAsia"/>
          <w:b w:val="0"/>
          <w:bCs w:val="0"/>
          <w:sz w:val="24"/>
          <w:szCs w:val="24"/>
          <w:highlight w:val="none"/>
          <w:lang w:val="en-US" w:eastAsia="zh-CN"/>
        </w:rPr>
        <w:t>根据比选人要求，定期向比选人书面报告工作情况</w:t>
      </w:r>
      <w:r>
        <w:rPr>
          <w:rFonts w:hint="eastAsia" w:asciiTheme="minorEastAsia" w:hAnsiTheme="minorEastAsia" w:eastAsiaTheme="minorEastAsia" w:cstheme="minorEastAsia"/>
          <w:b w:val="0"/>
          <w:bCs w:val="0"/>
          <w:sz w:val="24"/>
          <w:szCs w:val="24"/>
          <w:highlight w:val="none"/>
          <w:lang w:val="en-US" w:eastAsia="zh-CN"/>
        </w:rPr>
        <w:t>。</w:t>
      </w:r>
    </w:p>
    <w:p w14:paraId="39BAA2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1.5.1</w:t>
      </w:r>
      <w:r>
        <w:rPr>
          <w:rFonts w:hint="eastAsia" w:asciiTheme="minorEastAsia" w:hAnsiTheme="minorEastAsia" w:cstheme="minorEastAsia"/>
          <w:b w:val="0"/>
          <w:bCs w:val="0"/>
          <w:sz w:val="24"/>
          <w:szCs w:val="24"/>
          <w:highlight w:val="none"/>
          <w:lang w:val="en-US" w:eastAsia="zh-CN"/>
        </w:rPr>
        <w:t>2</w:t>
      </w:r>
      <w:r>
        <w:rPr>
          <w:rFonts w:hint="eastAsia" w:asciiTheme="minorEastAsia" w:hAnsiTheme="minorEastAsia" w:eastAsiaTheme="minorEastAsia" w:cstheme="minorEastAsia"/>
          <w:b w:val="0"/>
          <w:bCs w:val="0"/>
          <w:sz w:val="24"/>
          <w:szCs w:val="24"/>
          <w:highlight w:val="none"/>
          <w:lang w:val="en-US" w:eastAsia="zh-CN"/>
        </w:rPr>
        <w:t>搜集整理甲方所涉行业、交易类型等相关咨讯，定期或不定期分析相关案例，并提出同类货物或交易模式所涉的相关风险点及防范建议。</w:t>
      </w:r>
    </w:p>
    <w:p w14:paraId="313F03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1.5.1</w:t>
      </w:r>
      <w:r>
        <w:rPr>
          <w:rFonts w:hint="eastAsia" w:asciiTheme="minorEastAsia" w:hAnsiTheme="minorEastAsia" w:cstheme="minorEastAsia"/>
          <w:b w:val="0"/>
          <w:bCs w:val="0"/>
          <w:sz w:val="24"/>
          <w:szCs w:val="24"/>
          <w:highlight w:val="none"/>
          <w:lang w:val="en-US" w:eastAsia="zh-CN"/>
        </w:rPr>
        <w:t>3根据甲方需要，参与甲方项目检查，并反馈检查情况，若项目涉及较大或重大风险（包括但不限于税票、涉诉、资金风险等），及时提供风险处置预案。</w:t>
      </w:r>
    </w:p>
    <w:p w14:paraId="3E5373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1.5.</w:t>
      </w:r>
      <w:r>
        <w:rPr>
          <w:rFonts w:hint="eastAsia" w:asciiTheme="minorEastAsia" w:hAnsiTheme="minorEastAsia" w:cstheme="minorEastAsia"/>
          <w:b w:val="0"/>
          <w:bCs w:val="0"/>
          <w:sz w:val="24"/>
          <w:szCs w:val="24"/>
          <w:highlight w:val="none"/>
          <w:lang w:val="en-US" w:eastAsia="zh-CN"/>
        </w:rPr>
        <w:t>14</w:t>
      </w:r>
      <w:r>
        <w:rPr>
          <w:rFonts w:hint="eastAsia" w:asciiTheme="minorEastAsia" w:hAnsiTheme="minorEastAsia" w:eastAsiaTheme="minorEastAsia" w:cstheme="minorEastAsia"/>
          <w:b w:val="0"/>
          <w:bCs w:val="0"/>
          <w:sz w:val="24"/>
          <w:szCs w:val="24"/>
          <w:highlight w:val="none"/>
          <w:lang w:val="en-US" w:eastAsia="zh-CN"/>
        </w:rPr>
        <w:t>双方认可的其他法律事务。</w:t>
      </w:r>
    </w:p>
    <w:p w14:paraId="0093DB7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Theme="minorEastAsia" w:hAnsiTheme="minorEastAsia" w:eastAsiaTheme="minorEastAsia" w:cstheme="minorEastAsia"/>
          <w:b/>
          <w:bCs w:val="0"/>
          <w:kern w:val="0"/>
          <w:sz w:val="28"/>
          <w:szCs w:val="28"/>
          <w:highlight w:val="none"/>
          <w:lang w:val="en-US" w:eastAsia="zh-CN" w:bidi="ar-SA"/>
        </w:rPr>
      </w:pPr>
      <w:r>
        <w:rPr>
          <w:rFonts w:hint="eastAsia" w:asciiTheme="minorEastAsia" w:hAnsiTheme="minorEastAsia" w:eastAsiaTheme="minorEastAsia" w:cstheme="minorEastAsia"/>
          <w:b/>
          <w:bCs w:val="0"/>
          <w:kern w:val="0"/>
          <w:sz w:val="28"/>
          <w:szCs w:val="28"/>
          <w:highlight w:val="none"/>
          <w:lang w:val="en-US" w:eastAsia="zh-CN" w:bidi="ar-SA"/>
        </w:rPr>
        <w:t>2.</w:t>
      </w:r>
      <w:r>
        <w:rPr>
          <w:rFonts w:hint="eastAsia" w:asciiTheme="minorEastAsia" w:hAnsiTheme="minorEastAsia" w:cstheme="minorEastAsia"/>
          <w:b/>
          <w:bCs w:val="0"/>
          <w:kern w:val="0"/>
          <w:sz w:val="28"/>
          <w:szCs w:val="28"/>
          <w:highlight w:val="none"/>
          <w:lang w:val="en-US" w:eastAsia="zh-CN" w:bidi="ar-SA"/>
        </w:rPr>
        <w:t>参选人</w:t>
      </w:r>
      <w:r>
        <w:rPr>
          <w:rFonts w:hint="eastAsia" w:asciiTheme="minorEastAsia" w:hAnsiTheme="minorEastAsia" w:eastAsiaTheme="minorEastAsia" w:cstheme="minorEastAsia"/>
          <w:b/>
          <w:bCs w:val="0"/>
          <w:kern w:val="0"/>
          <w:sz w:val="28"/>
          <w:szCs w:val="28"/>
          <w:highlight w:val="none"/>
          <w:lang w:val="en-US" w:eastAsia="zh-CN" w:bidi="ar-SA"/>
        </w:rPr>
        <w:t>资格要求</w:t>
      </w:r>
      <w:r>
        <w:rPr>
          <w:rFonts w:hint="eastAsia" w:asciiTheme="minorEastAsia" w:hAnsiTheme="minorEastAsia" w:eastAsiaTheme="minorEastAsia" w:cstheme="minorEastAsia"/>
          <w:b/>
          <w:bCs w:val="0"/>
          <w:kern w:val="0"/>
          <w:sz w:val="28"/>
          <w:szCs w:val="28"/>
          <w:highlight w:val="none"/>
          <w:lang w:val="en-US" w:eastAsia="zh-CN" w:bidi="ar-SA"/>
        </w:rPr>
        <w:tab/>
      </w:r>
    </w:p>
    <w:p w14:paraId="2B0135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2.1 资质要求：</w:t>
      </w:r>
      <w:r>
        <w:rPr>
          <w:rFonts w:hint="eastAsia" w:asciiTheme="minorEastAsia" w:hAnsiTheme="minorEastAsia" w:cstheme="minorEastAsia"/>
          <w:b w:val="0"/>
          <w:bCs w:val="0"/>
          <w:sz w:val="24"/>
          <w:szCs w:val="24"/>
          <w:highlight w:val="none"/>
          <w:lang w:val="en-US" w:eastAsia="zh-CN"/>
        </w:rPr>
        <w:t>参选人</w:t>
      </w:r>
      <w:r>
        <w:rPr>
          <w:rFonts w:hint="eastAsia" w:asciiTheme="minorEastAsia" w:hAnsiTheme="minorEastAsia" w:eastAsiaTheme="minorEastAsia" w:cstheme="minorEastAsia"/>
          <w:b w:val="0"/>
          <w:bCs w:val="0"/>
          <w:sz w:val="24"/>
          <w:szCs w:val="24"/>
          <w:highlight w:val="none"/>
          <w:lang w:val="en-US" w:eastAsia="zh-CN"/>
        </w:rPr>
        <w:t>须在中华人民共和国境内注册，具有独立承担民事责任的能力，具有司法行政主管部门颁发的《律师事务所执业许可证》，合法存续且年度年检合格。</w:t>
      </w:r>
    </w:p>
    <w:p w14:paraId="4F91BC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2.2 </w:t>
      </w:r>
      <w:r>
        <w:rPr>
          <w:rFonts w:hint="eastAsia" w:asciiTheme="minorEastAsia" w:hAnsiTheme="minorEastAsia" w:cstheme="minorEastAsia"/>
          <w:b w:val="0"/>
          <w:bCs w:val="0"/>
          <w:sz w:val="24"/>
          <w:szCs w:val="24"/>
          <w:highlight w:val="none"/>
          <w:lang w:val="en-US" w:eastAsia="zh-CN"/>
        </w:rPr>
        <w:t>信誉要求：参选人</w:t>
      </w:r>
      <w:r>
        <w:rPr>
          <w:rFonts w:hint="eastAsia" w:asciiTheme="minorEastAsia" w:hAnsiTheme="minorEastAsia" w:eastAsiaTheme="minorEastAsia" w:cstheme="minorEastAsia"/>
          <w:b w:val="0"/>
          <w:bCs w:val="0"/>
          <w:sz w:val="24"/>
          <w:szCs w:val="24"/>
          <w:highlight w:val="none"/>
          <w:lang w:val="en-US" w:eastAsia="zh-CN"/>
        </w:rPr>
        <w:t>须具有良好的商业信誉，在“信用中国”网站上查询无严重违</w:t>
      </w:r>
      <w:r>
        <w:rPr>
          <w:rFonts w:hint="eastAsia" w:asciiTheme="minorEastAsia" w:hAnsiTheme="minorEastAsia" w:cstheme="minorEastAsia"/>
          <w:b w:val="0"/>
          <w:bCs w:val="0"/>
          <w:sz w:val="24"/>
          <w:szCs w:val="24"/>
          <w:highlight w:val="none"/>
          <w:lang w:val="en-US" w:eastAsia="zh-CN"/>
        </w:rPr>
        <w:t>法</w:t>
      </w:r>
      <w:r>
        <w:rPr>
          <w:rFonts w:hint="eastAsia" w:asciiTheme="minorEastAsia" w:hAnsiTheme="minorEastAsia" w:eastAsiaTheme="minorEastAsia" w:cstheme="minorEastAsia"/>
          <w:b w:val="0"/>
          <w:bCs w:val="0"/>
          <w:sz w:val="24"/>
          <w:szCs w:val="24"/>
          <w:highlight w:val="none"/>
          <w:lang w:val="en-US" w:eastAsia="zh-CN"/>
        </w:rPr>
        <w:t>失信、经营异常</w:t>
      </w:r>
      <w:r>
        <w:rPr>
          <w:rFonts w:hint="eastAsia" w:asciiTheme="minorEastAsia" w:hAnsiTheme="minorEastAsia" w:cstheme="minorEastAsia"/>
          <w:b w:val="0"/>
          <w:bCs w:val="0"/>
          <w:sz w:val="24"/>
          <w:szCs w:val="24"/>
          <w:highlight w:val="none"/>
          <w:lang w:val="en-US" w:eastAsia="zh-CN"/>
        </w:rPr>
        <w:t>，未被列入</w:t>
      </w:r>
      <w:r>
        <w:rPr>
          <w:rFonts w:hint="eastAsia" w:asciiTheme="minorEastAsia" w:hAnsiTheme="minorEastAsia" w:cstheme="minorEastAsia"/>
          <w:color w:val="auto"/>
          <w:sz w:val="24"/>
          <w:szCs w:val="24"/>
          <w:highlight w:val="none"/>
          <w:lang w:eastAsia="zh-CN"/>
        </w:rPr>
        <w:t>政府采购严重违法失信行为记录名单</w:t>
      </w:r>
      <w:r>
        <w:rPr>
          <w:rFonts w:hint="eastAsia" w:asciiTheme="minorEastAsia" w:hAnsiTheme="minorEastAsia" w:eastAsiaTheme="minorEastAsia" w:cstheme="minorEastAsia"/>
          <w:b w:val="0"/>
          <w:bCs w:val="0"/>
          <w:sz w:val="24"/>
          <w:szCs w:val="24"/>
          <w:highlight w:val="none"/>
          <w:lang w:val="en-US" w:eastAsia="zh-CN"/>
        </w:rPr>
        <w:t>，参加本次比选活动前三年内，在经营活动中没有重大违法记录。</w:t>
      </w:r>
    </w:p>
    <w:p w14:paraId="57B2E5A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2.3</w:t>
      </w:r>
      <w:r>
        <w:rPr>
          <w:rFonts w:hint="eastAsia" w:asciiTheme="minorEastAsia" w:hAnsiTheme="minorEastAsia" w:cstheme="minorEastAsia"/>
          <w:b w:val="0"/>
          <w:bCs w:val="0"/>
          <w:sz w:val="24"/>
          <w:szCs w:val="24"/>
          <w:highlight w:val="none"/>
          <w:lang w:val="en-US" w:eastAsia="zh-CN"/>
        </w:rPr>
        <w:t>人员要求：能够组建相对固定且为2-3人的律师顾问团队，团队律师应具有司法行政主管部门颁发的《律师执业证》，合法有效且年检合格。</w:t>
      </w:r>
      <w:r>
        <w:rPr>
          <w:rFonts w:hint="eastAsia" w:asciiTheme="minorEastAsia" w:hAnsiTheme="minorEastAsia" w:eastAsiaTheme="minorEastAsia" w:cstheme="minorEastAsia"/>
          <w:b w:val="0"/>
          <w:bCs w:val="0"/>
          <w:sz w:val="24"/>
          <w:szCs w:val="24"/>
          <w:highlight w:val="none"/>
          <w:lang w:val="en-US" w:eastAsia="zh-CN"/>
        </w:rPr>
        <w:t>项目负责人律师执业年限在</w:t>
      </w:r>
      <w:r>
        <w:rPr>
          <w:rFonts w:hint="eastAsia" w:asciiTheme="minorEastAsia" w:hAnsiTheme="minorEastAsia" w:cstheme="minorEastAsia"/>
          <w:b w:val="0"/>
          <w:bCs w:val="0"/>
          <w:sz w:val="24"/>
          <w:szCs w:val="24"/>
          <w:highlight w:val="none"/>
          <w:lang w:val="en-US" w:eastAsia="zh-CN"/>
        </w:rPr>
        <w:t>5</w:t>
      </w:r>
      <w:r>
        <w:rPr>
          <w:rFonts w:hint="eastAsia" w:asciiTheme="minorEastAsia" w:hAnsiTheme="minorEastAsia" w:eastAsiaTheme="minorEastAsia" w:cstheme="minorEastAsia"/>
          <w:b w:val="0"/>
          <w:bCs w:val="0"/>
          <w:sz w:val="24"/>
          <w:szCs w:val="24"/>
          <w:highlight w:val="none"/>
          <w:lang w:val="en-US" w:eastAsia="zh-CN"/>
        </w:rPr>
        <w:t>年（含）以上。</w:t>
      </w:r>
    </w:p>
    <w:p w14:paraId="19775B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2.</w:t>
      </w:r>
      <w:r>
        <w:rPr>
          <w:rFonts w:hint="eastAsia" w:asciiTheme="minorEastAsia" w:hAnsiTheme="minorEastAsia" w:cstheme="minorEastAsia"/>
          <w:b w:val="0"/>
          <w:bCs w:val="0"/>
          <w:sz w:val="24"/>
          <w:szCs w:val="24"/>
          <w:highlight w:val="none"/>
          <w:lang w:val="en-US" w:eastAsia="zh-CN"/>
        </w:rPr>
        <w:t>4</w:t>
      </w:r>
      <w:r>
        <w:rPr>
          <w:rFonts w:hint="eastAsia" w:asciiTheme="minorEastAsia" w:hAnsiTheme="minorEastAsia" w:eastAsiaTheme="minorEastAsia" w:cstheme="minorEastAsia"/>
          <w:b w:val="0"/>
          <w:bCs w:val="0"/>
          <w:sz w:val="24"/>
          <w:szCs w:val="24"/>
          <w:highlight w:val="none"/>
          <w:lang w:val="en-US" w:eastAsia="zh-CN"/>
        </w:rPr>
        <w:t>本次比选不接受联合体</w:t>
      </w:r>
      <w:r>
        <w:rPr>
          <w:rFonts w:hint="eastAsia" w:asciiTheme="minorEastAsia" w:hAnsiTheme="minorEastAsia" w:cstheme="minorEastAsia"/>
          <w:b w:val="0"/>
          <w:bCs w:val="0"/>
          <w:sz w:val="24"/>
          <w:szCs w:val="24"/>
          <w:highlight w:val="none"/>
          <w:lang w:val="en-US" w:eastAsia="zh-CN"/>
        </w:rPr>
        <w:t>投标</w:t>
      </w:r>
      <w:r>
        <w:rPr>
          <w:rFonts w:hint="eastAsia" w:asciiTheme="minorEastAsia" w:hAnsiTheme="minorEastAsia" w:eastAsiaTheme="minorEastAsia" w:cstheme="minorEastAsia"/>
          <w:b w:val="0"/>
          <w:bCs w:val="0"/>
          <w:sz w:val="24"/>
          <w:szCs w:val="24"/>
          <w:highlight w:val="none"/>
          <w:lang w:val="en-US" w:eastAsia="zh-CN"/>
        </w:rPr>
        <w:t xml:space="preserve">。 </w:t>
      </w:r>
    </w:p>
    <w:p w14:paraId="0FD2CC6C">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Theme="minorEastAsia" w:hAnsiTheme="minorEastAsia" w:eastAsiaTheme="minorEastAsia" w:cstheme="minorEastAsia"/>
          <w:b/>
          <w:bCs w:val="0"/>
          <w:kern w:val="0"/>
          <w:sz w:val="28"/>
          <w:szCs w:val="28"/>
          <w:highlight w:val="none"/>
          <w:lang w:val="en-US" w:eastAsia="zh-CN" w:bidi="ar-SA"/>
        </w:rPr>
      </w:pPr>
      <w:r>
        <w:rPr>
          <w:rFonts w:hint="eastAsia" w:asciiTheme="minorEastAsia" w:hAnsiTheme="minorEastAsia" w:eastAsiaTheme="minorEastAsia" w:cstheme="minorEastAsia"/>
          <w:b/>
          <w:bCs w:val="0"/>
          <w:kern w:val="0"/>
          <w:sz w:val="28"/>
          <w:szCs w:val="28"/>
          <w:highlight w:val="none"/>
          <w:lang w:val="en-US" w:eastAsia="zh-CN" w:bidi="ar-SA"/>
        </w:rPr>
        <w:t xml:space="preserve">3.比选文件的获取 </w:t>
      </w:r>
    </w:p>
    <w:p w14:paraId="26990B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bookmarkStart w:id="3" w:name="_Toc128141191"/>
      <w:bookmarkStart w:id="4" w:name="_Toc118756"/>
      <w:bookmarkStart w:id="5" w:name="_Toc15490"/>
      <w:bookmarkStart w:id="6" w:name="_Toc13658"/>
      <w:r>
        <w:rPr>
          <w:rFonts w:hint="eastAsia" w:asciiTheme="minorEastAsia" w:hAnsiTheme="minorEastAsia" w:eastAsiaTheme="minorEastAsia" w:cstheme="minorEastAsia"/>
          <w:b w:val="0"/>
          <w:bCs w:val="0"/>
          <w:sz w:val="24"/>
          <w:szCs w:val="24"/>
          <w:highlight w:val="none"/>
          <w:lang w:val="en-US" w:eastAsia="zh-CN"/>
        </w:rPr>
        <w:t>3.1获取比选文件时间：自2025年4月</w:t>
      </w:r>
      <w:r>
        <w:rPr>
          <w:rFonts w:hint="eastAsia" w:asciiTheme="minorEastAsia" w:hAnsiTheme="minorEastAsia" w:cstheme="minorEastAsia"/>
          <w:b w:val="0"/>
          <w:bCs w:val="0"/>
          <w:sz w:val="24"/>
          <w:szCs w:val="24"/>
          <w:highlight w:val="none"/>
          <w:lang w:val="en-US" w:eastAsia="zh-CN"/>
        </w:rPr>
        <w:t>10</w:t>
      </w:r>
      <w:r>
        <w:rPr>
          <w:rFonts w:hint="eastAsia" w:asciiTheme="minorEastAsia" w:hAnsiTheme="minorEastAsia" w:eastAsiaTheme="minorEastAsia" w:cstheme="minorEastAsia"/>
          <w:b w:val="0"/>
          <w:bCs w:val="0"/>
          <w:sz w:val="24"/>
          <w:szCs w:val="24"/>
          <w:highlight w:val="none"/>
          <w:lang w:val="en-US" w:eastAsia="zh-CN"/>
        </w:rPr>
        <w:t>日至2025年4月</w:t>
      </w:r>
      <w:r>
        <w:rPr>
          <w:rFonts w:hint="eastAsia" w:asciiTheme="minorEastAsia" w:hAnsiTheme="minorEastAsia" w:cstheme="minorEastAsia"/>
          <w:b w:val="0"/>
          <w:bCs w:val="0"/>
          <w:sz w:val="24"/>
          <w:szCs w:val="24"/>
          <w:highlight w:val="none"/>
          <w:lang w:val="en-US" w:eastAsia="zh-CN"/>
        </w:rPr>
        <w:t>17</w:t>
      </w:r>
      <w:r>
        <w:rPr>
          <w:rFonts w:hint="eastAsia" w:asciiTheme="minorEastAsia" w:hAnsiTheme="minorEastAsia" w:eastAsiaTheme="minorEastAsia" w:cstheme="minorEastAsia"/>
          <w:b w:val="0"/>
          <w:bCs w:val="0"/>
          <w:sz w:val="24"/>
          <w:szCs w:val="24"/>
          <w:highlight w:val="none"/>
          <w:lang w:val="en-US" w:eastAsia="zh-CN"/>
        </w:rPr>
        <w:t>日9:00前。</w:t>
      </w:r>
    </w:p>
    <w:p w14:paraId="53FCCF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3.2比选文件获取方式：本次比选公告在四川蜀道物流集团有限公司网站（https://www.shudaowl.com/xwzx/jtyw/index.shtml）和四川蜀物智采平台（https://scjt.tabe.cn/）发布。</w:t>
      </w:r>
      <w:r>
        <w:rPr>
          <w:rFonts w:hint="eastAsia" w:asciiTheme="minorEastAsia" w:hAnsiTheme="minorEastAsia" w:cstheme="minorEastAsia"/>
          <w:b w:val="0"/>
          <w:bCs w:val="0"/>
          <w:sz w:val="24"/>
          <w:szCs w:val="24"/>
          <w:highlight w:val="none"/>
          <w:lang w:val="en-US" w:eastAsia="zh-CN"/>
        </w:rPr>
        <w:t>参选人</w:t>
      </w:r>
      <w:r>
        <w:rPr>
          <w:rFonts w:hint="eastAsia" w:asciiTheme="minorEastAsia" w:hAnsiTheme="minorEastAsia" w:eastAsiaTheme="minorEastAsia" w:cstheme="minorEastAsia"/>
          <w:b w:val="0"/>
          <w:bCs w:val="0"/>
          <w:sz w:val="24"/>
          <w:szCs w:val="24"/>
          <w:highlight w:val="none"/>
          <w:lang w:val="en-US" w:eastAsia="zh-CN"/>
        </w:rPr>
        <w:t>通过指定网站自行下载。</w:t>
      </w:r>
    </w:p>
    <w:p w14:paraId="40ECEA7E">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Theme="minorEastAsia" w:hAnsiTheme="minorEastAsia" w:eastAsiaTheme="minorEastAsia" w:cstheme="minorEastAsia"/>
          <w:b/>
          <w:bCs w:val="0"/>
          <w:kern w:val="0"/>
          <w:sz w:val="28"/>
          <w:szCs w:val="28"/>
          <w:highlight w:val="none"/>
          <w:lang w:val="en-US" w:eastAsia="zh-CN" w:bidi="ar-SA"/>
        </w:rPr>
      </w:pPr>
      <w:bookmarkStart w:id="7" w:name="_Toc17101"/>
      <w:bookmarkStart w:id="8" w:name="_Toc6668"/>
      <w:bookmarkStart w:id="9" w:name="_Toc10949"/>
      <w:r>
        <w:rPr>
          <w:rFonts w:hint="eastAsia" w:asciiTheme="minorEastAsia" w:hAnsiTheme="minorEastAsia" w:eastAsiaTheme="minorEastAsia" w:cstheme="minorEastAsia"/>
          <w:b/>
          <w:bCs w:val="0"/>
          <w:kern w:val="0"/>
          <w:sz w:val="28"/>
          <w:szCs w:val="28"/>
          <w:highlight w:val="none"/>
          <w:lang w:val="en-US" w:eastAsia="zh-CN" w:bidi="ar-SA"/>
        </w:rPr>
        <w:t>4.比选</w:t>
      </w:r>
      <w:r>
        <w:rPr>
          <w:rFonts w:hint="eastAsia" w:asciiTheme="minorEastAsia" w:hAnsiTheme="minorEastAsia" w:cstheme="minorEastAsia"/>
          <w:b/>
          <w:bCs w:val="0"/>
          <w:kern w:val="0"/>
          <w:sz w:val="28"/>
          <w:szCs w:val="28"/>
          <w:highlight w:val="none"/>
          <w:lang w:val="en-US" w:eastAsia="zh-CN" w:bidi="ar-SA"/>
        </w:rPr>
        <w:t>响应文件</w:t>
      </w:r>
      <w:r>
        <w:rPr>
          <w:rFonts w:hint="eastAsia" w:asciiTheme="minorEastAsia" w:hAnsiTheme="minorEastAsia" w:eastAsiaTheme="minorEastAsia" w:cstheme="minorEastAsia"/>
          <w:b/>
          <w:bCs w:val="0"/>
          <w:kern w:val="0"/>
          <w:sz w:val="28"/>
          <w:szCs w:val="28"/>
          <w:highlight w:val="none"/>
          <w:lang w:val="en-US" w:eastAsia="zh-CN" w:bidi="ar-SA"/>
        </w:rPr>
        <w:t>的递交</w:t>
      </w:r>
      <w:bookmarkEnd w:id="7"/>
      <w:bookmarkEnd w:id="8"/>
      <w:bookmarkEnd w:id="9"/>
    </w:p>
    <w:p w14:paraId="148D3C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4.1 比选响应文件递交的截止时间（比选截止时间，下同）为2025年4月</w:t>
      </w:r>
      <w:r>
        <w:rPr>
          <w:rFonts w:hint="eastAsia" w:asciiTheme="minorEastAsia" w:hAnsiTheme="minorEastAsia" w:cstheme="minorEastAsia"/>
          <w:b w:val="0"/>
          <w:bCs w:val="0"/>
          <w:sz w:val="24"/>
          <w:szCs w:val="24"/>
          <w:highlight w:val="none"/>
          <w:lang w:val="en-US" w:eastAsia="zh-CN"/>
        </w:rPr>
        <w:t>17</w:t>
      </w:r>
      <w:r>
        <w:rPr>
          <w:rFonts w:hint="eastAsia" w:asciiTheme="minorEastAsia" w:hAnsiTheme="minorEastAsia" w:eastAsiaTheme="minorEastAsia" w:cstheme="minorEastAsia"/>
          <w:b w:val="0"/>
          <w:bCs w:val="0"/>
          <w:sz w:val="24"/>
          <w:szCs w:val="24"/>
          <w:highlight w:val="none"/>
          <w:lang w:val="en-US" w:eastAsia="zh-CN"/>
        </w:rPr>
        <w:t>日</w:t>
      </w:r>
      <w:r>
        <w:rPr>
          <w:rFonts w:hint="eastAsia" w:asciiTheme="minorEastAsia" w:hAnsiTheme="minorEastAsia" w:cstheme="minorEastAsia"/>
          <w:b w:val="0"/>
          <w:bCs w:val="0"/>
          <w:sz w:val="24"/>
          <w:szCs w:val="24"/>
          <w:highlight w:val="none"/>
          <w:lang w:val="en-US" w:eastAsia="zh-CN"/>
        </w:rPr>
        <w:t>10</w:t>
      </w:r>
      <w:r>
        <w:rPr>
          <w:rFonts w:hint="eastAsia" w:asciiTheme="minorEastAsia" w:hAnsiTheme="minorEastAsia" w:eastAsiaTheme="minorEastAsia" w:cstheme="minorEastAsia"/>
          <w:b w:val="0"/>
          <w:bCs w:val="0"/>
          <w:sz w:val="24"/>
          <w:szCs w:val="24"/>
          <w:highlight w:val="none"/>
          <w:lang w:val="en-US" w:eastAsia="zh-CN"/>
        </w:rPr>
        <w:t>时</w:t>
      </w:r>
      <w:r>
        <w:rPr>
          <w:rFonts w:hint="eastAsia" w:asciiTheme="minorEastAsia" w:hAnsiTheme="minorEastAsia" w:cstheme="minorEastAsia"/>
          <w:b w:val="0"/>
          <w:bCs w:val="0"/>
          <w:sz w:val="24"/>
          <w:szCs w:val="24"/>
          <w:highlight w:val="none"/>
          <w:lang w:val="en-US" w:eastAsia="zh-CN"/>
        </w:rPr>
        <w:t>0</w:t>
      </w:r>
      <w:r>
        <w:rPr>
          <w:rFonts w:hint="eastAsia" w:asciiTheme="minorEastAsia" w:hAnsiTheme="minorEastAsia" w:eastAsiaTheme="minorEastAsia" w:cstheme="minorEastAsia"/>
          <w:b w:val="0"/>
          <w:bCs w:val="0"/>
          <w:sz w:val="24"/>
          <w:szCs w:val="24"/>
          <w:highlight w:val="none"/>
          <w:lang w:val="en-US" w:eastAsia="zh-CN"/>
        </w:rPr>
        <w:t xml:space="preserve">0分，地点为成都市青羊区光华北五路266号青羊总部经济基地2栋A座7楼。 </w:t>
      </w:r>
    </w:p>
    <w:p w14:paraId="64FCC9F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 xml:space="preserve">4.2逾期送达的、未送达指定地点的或者不按照比选文件要求密封的比选响应文件，比选人将予以拒收。 </w:t>
      </w:r>
      <w:bookmarkEnd w:id="3"/>
      <w:bookmarkEnd w:id="4"/>
      <w:bookmarkEnd w:id="5"/>
      <w:bookmarkEnd w:id="6"/>
    </w:p>
    <w:p w14:paraId="1DA9A30D">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Theme="minorEastAsia" w:hAnsiTheme="minorEastAsia" w:eastAsiaTheme="minorEastAsia" w:cstheme="minorEastAsia"/>
          <w:b/>
          <w:bCs w:val="0"/>
          <w:kern w:val="0"/>
          <w:sz w:val="28"/>
          <w:szCs w:val="28"/>
          <w:highlight w:val="none"/>
          <w:lang w:val="en-US" w:eastAsia="zh-CN" w:bidi="ar-SA"/>
        </w:rPr>
      </w:pPr>
      <w:r>
        <w:rPr>
          <w:rFonts w:hint="eastAsia" w:asciiTheme="minorEastAsia" w:hAnsiTheme="minorEastAsia" w:eastAsiaTheme="minorEastAsia" w:cstheme="minorEastAsia"/>
          <w:b/>
          <w:bCs w:val="0"/>
          <w:kern w:val="0"/>
          <w:sz w:val="28"/>
          <w:szCs w:val="28"/>
          <w:highlight w:val="none"/>
          <w:lang w:val="en-US" w:eastAsia="zh-CN" w:bidi="ar-SA"/>
        </w:rPr>
        <w:t>5.</w:t>
      </w:r>
      <w:bookmarkStart w:id="10" w:name="_Toc3060"/>
      <w:bookmarkStart w:id="11" w:name="_Toc44"/>
      <w:bookmarkStart w:id="12" w:name="_Toc11556"/>
      <w:r>
        <w:rPr>
          <w:rFonts w:hint="eastAsia" w:asciiTheme="minorEastAsia" w:hAnsiTheme="minorEastAsia" w:eastAsiaTheme="minorEastAsia" w:cstheme="minorEastAsia"/>
          <w:b/>
          <w:bCs w:val="0"/>
          <w:kern w:val="0"/>
          <w:sz w:val="28"/>
          <w:szCs w:val="28"/>
          <w:highlight w:val="none"/>
          <w:lang w:val="en-US" w:eastAsia="zh-CN" w:bidi="ar-SA"/>
        </w:rPr>
        <w:t>比选结果</w:t>
      </w:r>
      <w:bookmarkEnd w:id="10"/>
      <w:bookmarkEnd w:id="11"/>
      <w:bookmarkEnd w:id="12"/>
      <w:r>
        <w:rPr>
          <w:rFonts w:hint="eastAsia" w:asciiTheme="minorEastAsia" w:hAnsiTheme="minorEastAsia" w:eastAsiaTheme="minorEastAsia" w:cstheme="minorEastAsia"/>
          <w:b/>
          <w:bCs w:val="0"/>
          <w:kern w:val="0"/>
          <w:sz w:val="28"/>
          <w:szCs w:val="28"/>
          <w:highlight w:val="none"/>
          <w:lang w:val="en-US" w:eastAsia="zh-CN" w:bidi="ar-SA"/>
        </w:rPr>
        <w:t>公示</w:t>
      </w:r>
    </w:p>
    <w:p w14:paraId="2DE2850C">
      <w:pPr>
        <w:keepNext w:val="0"/>
        <w:keepLines w:val="0"/>
        <w:pageBreakBefore w:val="0"/>
        <w:widowControl w:val="0"/>
        <w:numPr>
          <w:ilvl w:val="0"/>
          <w:numId w:val="0"/>
        </w:numPr>
        <w:kinsoku/>
        <w:wordWrap w:val="0"/>
        <w:overflowPunct/>
        <w:topLinePunct/>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评审结束后</w:t>
      </w:r>
      <w:r>
        <w:rPr>
          <w:rFonts w:hint="eastAsia" w:asciiTheme="minorEastAsia" w:hAnsiTheme="minorEastAsia" w:eastAsiaTheme="minorEastAsia" w:cstheme="minorEastAsia"/>
          <w:b w:val="0"/>
          <w:bCs w:val="0"/>
          <w:sz w:val="24"/>
          <w:szCs w:val="24"/>
          <w:highlight w:val="none"/>
          <w:lang w:val="en-US" w:eastAsia="zh-CN"/>
        </w:rPr>
        <w:t>，比选结果</w:t>
      </w:r>
      <w:r>
        <w:rPr>
          <w:rFonts w:hint="eastAsia" w:asciiTheme="minorEastAsia" w:hAnsiTheme="minorEastAsia" w:cstheme="minorEastAsia"/>
          <w:b w:val="0"/>
          <w:bCs w:val="0"/>
          <w:sz w:val="24"/>
          <w:szCs w:val="24"/>
          <w:highlight w:val="none"/>
          <w:lang w:val="en-US" w:eastAsia="zh-CN"/>
        </w:rPr>
        <w:t>将</w:t>
      </w:r>
      <w:r>
        <w:rPr>
          <w:rFonts w:hint="eastAsia" w:asciiTheme="minorEastAsia" w:hAnsiTheme="minorEastAsia" w:eastAsiaTheme="minorEastAsia" w:cstheme="minorEastAsia"/>
          <w:b w:val="0"/>
          <w:bCs w:val="0"/>
          <w:sz w:val="24"/>
          <w:szCs w:val="24"/>
          <w:highlight w:val="none"/>
          <w:lang w:val="en-US" w:eastAsia="zh-CN"/>
        </w:rPr>
        <w:t>在四川蜀道物流集团有限公司网站（https://www.shudaowl.com）和四川蜀物智采平台（https://scjt.tabe.cn/）上公示3日，以接受社会公开监督。</w:t>
      </w:r>
      <w:r>
        <w:rPr>
          <w:rFonts w:hint="eastAsia" w:asciiTheme="minorEastAsia" w:hAnsiTheme="minorEastAsia" w:cstheme="minorEastAsia"/>
          <w:b w:val="0"/>
          <w:bCs w:val="0"/>
          <w:sz w:val="24"/>
          <w:szCs w:val="24"/>
          <w:highlight w:val="none"/>
          <w:lang w:val="en-US" w:eastAsia="zh-CN"/>
        </w:rPr>
        <w:t>参选人</w:t>
      </w:r>
      <w:r>
        <w:rPr>
          <w:rFonts w:hint="eastAsia" w:asciiTheme="minorEastAsia" w:hAnsiTheme="minorEastAsia" w:eastAsiaTheme="minorEastAsia" w:cstheme="minorEastAsia"/>
          <w:b w:val="0"/>
          <w:bCs w:val="0"/>
          <w:sz w:val="24"/>
          <w:szCs w:val="24"/>
          <w:highlight w:val="none"/>
          <w:lang w:val="en-US" w:eastAsia="zh-CN"/>
        </w:rPr>
        <w:t>或者其他利害关系人对评审结果有异议的，应当在公示期间提出。</w:t>
      </w:r>
    </w:p>
    <w:p w14:paraId="0AB301A3">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2" w:firstLineChars="200"/>
        <w:jc w:val="both"/>
        <w:textAlignment w:val="auto"/>
        <w:rPr>
          <w:rFonts w:hint="eastAsia" w:asciiTheme="minorEastAsia" w:hAnsiTheme="minorEastAsia" w:eastAsiaTheme="minorEastAsia" w:cstheme="minorEastAsia"/>
          <w:b/>
          <w:bCs w:val="0"/>
          <w:kern w:val="0"/>
          <w:sz w:val="28"/>
          <w:szCs w:val="28"/>
          <w:highlight w:val="none"/>
          <w:lang w:val="en-US" w:eastAsia="zh-CN" w:bidi="ar-SA"/>
        </w:rPr>
      </w:pPr>
      <w:r>
        <w:rPr>
          <w:rFonts w:hint="eastAsia" w:asciiTheme="minorEastAsia" w:hAnsiTheme="minorEastAsia" w:cstheme="minorEastAsia"/>
          <w:b/>
          <w:bCs w:val="0"/>
          <w:kern w:val="0"/>
          <w:sz w:val="28"/>
          <w:szCs w:val="28"/>
          <w:highlight w:val="none"/>
          <w:lang w:val="en-US" w:eastAsia="zh-CN" w:bidi="ar-SA"/>
        </w:rPr>
        <w:t>6</w:t>
      </w:r>
      <w:r>
        <w:rPr>
          <w:rFonts w:hint="eastAsia" w:asciiTheme="minorEastAsia" w:hAnsiTheme="minorEastAsia" w:eastAsiaTheme="minorEastAsia" w:cstheme="minorEastAsia"/>
          <w:b/>
          <w:bCs w:val="0"/>
          <w:kern w:val="0"/>
          <w:sz w:val="28"/>
          <w:szCs w:val="28"/>
          <w:highlight w:val="none"/>
          <w:lang w:val="en-US" w:eastAsia="zh-CN" w:bidi="ar-SA"/>
        </w:rPr>
        <w:t xml:space="preserve">.联系方式 </w:t>
      </w:r>
    </w:p>
    <w:p w14:paraId="5769BD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比选人：四川蜀物蓉欧实业有限公司</w:t>
      </w:r>
    </w:p>
    <w:p w14:paraId="35A73A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eastAsiaTheme="minorEastAsia" w:cstheme="minorEastAsia"/>
          <w:b w:val="0"/>
          <w:bCs w:val="0"/>
          <w:sz w:val="24"/>
          <w:szCs w:val="24"/>
          <w:highlight w:val="none"/>
          <w:lang w:val="en-US" w:eastAsia="zh-CN"/>
        </w:rPr>
        <w:t>地</w:t>
      </w:r>
      <w:r>
        <w:rPr>
          <w:rFonts w:hint="eastAsia" w:asciiTheme="minorEastAsia" w:hAnsiTheme="minorEastAsia" w:cstheme="minorEastAsia"/>
          <w:b w:val="0"/>
          <w:bCs w:val="0"/>
          <w:sz w:val="24"/>
          <w:szCs w:val="24"/>
          <w:highlight w:val="none"/>
          <w:lang w:val="en-US" w:eastAsia="zh-CN"/>
        </w:rPr>
        <w:t xml:space="preserve">  </w:t>
      </w:r>
      <w:r>
        <w:rPr>
          <w:rFonts w:hint="eastAsia" w:asciiTheme="minorEastAsia" w:hAnsiTheme="minorEastAsia" w:eastAsiaTheme="minorEastAsia" w:cstheme="minorEastAsia"/>
          <w:b w:val="0"/>
          <w:bCs w:val="0"/>
          <w:sz w:val="24"/>
          <w:szCs w:val="24"/>
          <w:highlight w:val="none"/>
          <w:lang w:val="en-US" w:eastAsia="zh-CN"/>
        </w:rPr>
        <w:t>址：成都市青羊区光华北五路266号青羊总部经济基地2栋A座7层</w:t>
      </w:r>
    </w:p>
    <w:p w14:paraId="1E13682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联系人：曹老师</w:t>
      </w:r>
    </w:p>
    <w:p w14:paraId="6B663E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联系方式：</w:t>
      </w:r>
      <w:r>
        <w:rPr>
          <w:rFonts w:hint="eastAsia" w:asciiTheme="minorEastAsia" w:hAnsiTheme="minorEastAsia" w:eastAsiaTheme="minorEastAsia" w:cstheme="minorEastAsia"/>
          <w:b w:val="0"/>
          <w:bCs w:val="0"/>
          <w:sz w:val="24"/>
          <w:szCs w:val="24"/>
          <w:highlight w:val="none"/>
          <w:lang w:val="en-US" w:eastAsia="zh-CN"/>
        </w:rPr>
        <w:t>13708211857</w:t>
      </w:r>
    </w:p>
    <w:p w14:paraId="3C6CDE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4560" w:firstLineChars="1900"/>
        <w:jc w:val="right"/>
        <w:textAlignment w:val="auto"/>
        <w:rPr>
          <w:rFonts w:hint="eastAsia"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                                                                                        </w:t>
      </w:r>
    </w:p>
    <w:p w14:paraId="1F3D17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79" w:leftChars="228" w:firstLine="4560" w:firstLineChars="1900"/>
        <w:jc w:val="right"/>
        <w:textAlignment w:val="auto"/>
        <w:rPr>
          <w:rFonts w:hint="eastAsia" w:asciiTheme="minorEastAsia" w:hAnsiTheme="minorEastAsia" w:cstheme="minorEastAsia"/>
          <w:b w:val="0"/>
          <w:bCs w:val="0"/>
          <w:sz w:val="24"/>
          <w:szCs w:val="24"/>
          <w:highlight w:val="none"/>
          <w:lang w:val="en-US" w:eastAsia="zh-CN"/>
        </w:rPr>
      </w:pPr>
    </w:p>
    <w:p w14:paraId="09DE06CE">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479" w:leftChars="228" w:firstLine="4560" w:firstLineChars="1900"/>
        <w:jc w:val="right"/>
        <w:textAlignment w:val="auto"/>
        <w:rPr>
          <w:rFonts w:hint="default" w:asciiTheme="minorEastAsia" w:hAnsiTheme="minorEastAsia" w:cstheme="minorEastAsia"/>
          <w:b w:val="0"/>
          <w:bCs w:val="0"/>
          <w:sz w:val="24"/>
          <w:szCs w:val="24"/>
          <w:highlight w:val="none"/>
          <w:lang w:val="en-US" w:eastAsia="zh-CN"/>
        </w:rPr>
      </w:pPr>
      <w:r>
        <w:rPr>
          <w:rFonts w:hint="eastAsia" w:asciiTheme="minorEastAsia" w:hAnsiTheme="minorEastAsia" w:cstheme="minorEastAsia"/>
          <w:b w:val="0"/>
          <w:bCs w:val="0"/>
          <w:sz w:val="24"/>
          <w:szCs w:val="24"/>
          <w:highlight w:val="none"/>
          <w:lang w:val="en-US" w:eastAsia="zh-CN"/>
        </w:rPr>
        <w:t xml:space="preserve">四川蜀物蓉欧实业有限公司  </w:t>
      </w:r>
    </w:p>
    <w:p w14:paraId="6D717045">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firstLine="5040" w:firstLineChars="2100"/>
        <w:jc w:val="right"/>
        <w:textAlignment w:val="auto"/>
        <w:rPr>
          <w:rFonts w:hint="default" w:asciiTheme="minorEastAsia" w:hAnsiTheme="minorEastAsia" w:eastAsiaTheme="minorEastAsia" w:cstheme="minorEastAsia"/>
          <w:b w:val="0"/>
          <w:bCs w:val="0"/>
          <w:sz w:val="24"/>
          <w:szCs w:val="24"/>
          <w:highlight w:val="none"/>
          <w:lang w:val="en-US" w:eastAsia="zh-CN"/>
        </w:rPr>
        <w:sectPr>
          <w:footerReference r:id="rId9" w:type="default"/>
          <w:pgSz w:w="11906" w:h="16838"/>
          <w:pgMar w:top="1440" w:right="1440" w:bottom="1440" w:left="1440" w:header="720" w:footer="720" w:gutter="0"/>
          <w:pgBorders>
            <w:top w:val="none" w:sz="0" w:space="0"/>
            <w:left w:val="none" w:sz="0" w:space="0"/>
            <w:bottom w:val="none" w:sz="0" w:space="0"/>
            <w:right w:val="none" w:sz="0" w:space="0"/>
          </w:pgBorders>
          <w:pgNumType w:start="1"/>
          <w:cols w:space="720" w:num="1"/>
        </w:sectPr>
      </w:pPr>
      <w:r>
        <w:rPr>
          <w:rFonts w:hint="eastAsia" w:asciiTheme="minorEastAsia" w:hAnsiTheme="minorEastAsia" w:eastAsiaTheme="minorEastAsia" w:cstheme="minorEastAsia"/>
          <w:b w:val="0"/>
          <w:bCs w:val="0"/>
          <w:sz w:val="24"/>
          <w:szCs w:val="24"/>
          <w:highlight w:val="none"/>
          <w:lang w:val="en-US" w:eastAsia="zh-CN"/>
        </w:rPr>
        <w:t>2025年4月</w:t>
      </w:r>
      <w:r>
        <w:rPr>
          <w:rFonts w:hint="eastAsia" w:asciiTheme="minorEastAsia" w:hAnsiTheme="minorEastAsia" w:cstheme="minorEastAsia"/>
          <w:b w:val="0"/>
          <w:bCs w:val="0"/>
          <w:sz w:val="24"/>
          <w:szCs w:val="24"/>
          <w:highlight w:val="none"/>
          <w:lang w:val="en-US" w:eastAsia="zh-CN"/>
        </w:rPr>
        <w:t>10</w:t>
      </w:r>
      <w:r>
        <w:rPr>
          <w:rFonts w:hint="eastAsia" w:asciiTheme="minorEastAsia" w:hAnsiTheme="minorEastAsia" w:eastAsiaTheme="minorEastAsia" w:cstheme="minorEastAsia"/>
          <w:b w:val="0"/>
          <w:bCs w:val="0"/>
          <w:sz w:val="24"/>
          <w:szCs w:val="24"/>
          <w:highlight w:val="none"/>
          <w:lang w:val="en-US" w:eastAsia="zh-CN"/>
        </w:rPr>
        <w:t>日</w:t>
      </w:r>
      <w:r>
        <w:rPr>
          <w:rFonts w:hint="eastAsia" w:asciiTheme="minorEastAsia" w:hAnsiTheme="minorEastAsia" w:cstheme="minorEastAsia"/>
          <w:b w:val="0"/>
          <w:bCs w:val="0"/>
          <w:sz w:val="24"/>
          <w:szCs w:val="24"/>
          <w:highlight w:val="none"/>
          <w:lang w:val="en-US" w:eastAsia="zh-CN"/>
        </w:rPr>
        <w:t xml:space="preserve">      </w:t>
      </w:r>
    </w:p>
    <w:p w14:paraId="127C1D8D">
      <w:pPr>
        <w:pStyle w:val="2"/>
        <w:widowControl/>
        <w:numPr>
          <w:ilvl w:val="0"/>
          <w:numId w:val="0"/>
        </w:numPr>
        <w:spacing w:after="0" w:line="360" w:lineRule="auto"/>
        <w:ind w:leftChars="0" w:right="0" w:rightChars="0"/>
        <w:jc w:val="center"/>
        <w:rPr>
          <w:rFonts w:ascii="宋体" w:hAnsi="宋体" w:eastAsia="宋体" w:cs="宋体"/>
          <w:b/>
          <w:bCs/>
          <w:color w:val="auto"/>
          <w:sz w:val="40"/>
          <w:szCs w:val="21"/>
          <w:highlight w:val="none"/>
        </w:rPr>
      </w:pPr>
      <w:bookmarkStart w:id="13" w:name="_Toc15543"/>
      <w:bookmarkStart w:id="14" w:name="_Toc14448"/>
      <w:bookmarkStart w:id="15" w:name="_Toc113287532"/>
      <w:r>
        <w:rPr>
          <w:rFonts w:ascii="宋体" w:hAnsi="宋体" w:eastAsia="宋体" w:cs="宋体"/>
          <w:b/>
          <w:bCs/>
          <w:color w:val="auto"/>
          <w:sz w:val="40"/>
          <w:szCs w:val="21"/>
          <w:highlight w:val="none"/>
        </w:rPr>
        <w:t xml:space="preserve">第二章 </w:t>
      </w:r>
      <w:r>
        <w:rPr>
          <w:rFonts w:hint="eastAsia" w:ascii="宋体" w:hAnsi="宋体" w:eastAsia="宋体" w:cs="宋体"/>
          <w:b/>
          <w:bCs/>
          <w:color w:val="auto"/>
          <w:sz w:val="40"/>
          <w:szCs w:val="21"/>
          <w:highlight w:val="none"/>
          <w:lang w:val="en-US" w:eastAsia="zh-CN"/>
        </w:rPr>
        <w:t>参选人</w:t>
      </w:r>
      <w:r>
        <w:rPr>
          <w:rFonts w:ascii="宋体" w:hAnsi="宋体" w:eastAsia="宋体" w:cs="宋体"/>
          <w:b/>
          <w:bCs/>
          <w:color w:val="auto"/>
          <w:sz w:val="40"/>
          <w:szCs w:val="21"/>
          <w:highlight w:val="none"/>
        </w:rPr>
        <w:t>须知</w:t>
      </w:r>
      <w:bookmarkEnd w:id="13"/>
      <w:bookmarkEnd w:id="14"/>
      <w:bookmarkEnd w:id="15"/>
    </w:p>
    <w:tbl>
      <w:tblPr>
        <w:tblStyle w:val="21"/>
        <w:tblW w:w="9353" w:type="dxa"/>
        <w:jc w:val="center"/>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Layout w:type="fixed"/>
        <w:tblCellMar>
          <w:top w:w="0" w:type="dxa"/>
          <w:left w:w="108" w:type="dxa"/>
          <w:bottom w:w="0" w:type="dxa"/>
          <w:right w:w="108" w:type="dxa"/>
        </w:tblCellMar>
      </w:tblPr>
      <w:tblGrid>
        <w:gridCol w:w="681"/>
        <w:gridCol w:w="2022"/>
        <w:gridCol w:w="6650"/>
      </w:tblGrid>
      <w:tr w14:paraId="319A00D2">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63" w:hRule="atLeast"/>
          <w:jc w:val="center"/>
        </w:trPr>
        <w:tc>
          <w:tcPr>
            <w:tcW w:w="681" w:type="dxa"/>
            <w:tcBorders>
              <w:bottom w:val="single" w:color="auto" w:sz="4" w:space="0"/>
              <w:right w:val="single" w:color="auto" w:sz="4" w:space="0"/>
              <w:tl2br w:val="nil"/>
              <w:tr2bl w:val="nil"/>
            </w:tcBorders>
            <w:vAlign w:val="center"/>
          </w:tcPr>
          <w:p w14:paraId="0B081F13">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序号</w:t>
            </w:r>
          </w:p>
        </w:tc>
        <w:tc>
          <w:tcPr>
            <w:tcW w:w="2022" w:type="dxa"/>
            <w:tcBorders>
              <w:left w:val="single" w:color="auto" w:sz="4" w:space="0"/>
              <w:bottom w:val="single" w:color="auto" w:sz="4" w:space="0"/>
              <w:right w:val="single" w:color="auto" w:sz="4" w:space="0"/>
              <w:tl2br w:val="nil"/>
              <w:tr2bl w:val="nil"/>
            </w:tcBorders>
            <w:vAlign w:val="center"/>
          </w:tcPr>
          <w:p w14:paraId="3C864FC9">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内容</w:t>
            </w:r>
          </w:p>
        </w:tc>
        <w:tc>
          <w:tcPr>
            <w:tcW w:w="6650" w:type="dxa"/>
            <w:tcBorders>
              <w:left w:val="single" w:color="auto" w:sz="4" w:space="0"/>
              <w:bottom w:val="single" w:color="auto" w:sz="4" w:space="0"/>
              <w:tl2br w:val="nil"/>
              <w:tr2bl w:val="nil"/>
            </w:tcBorders>
            <w:vAlign w:val="center"/>
          </w:tcPr>
          <w:p w14:paraId="47DC7AED">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说明与要求</w:t>
            </w:r>
          </w:p>
        </w:tc>
      </w:tr>
      <w:tr w14:paraId="74E19A44">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1351" w:hRule="atLeast"/>
          <w:jc w:val="center"/>
        </w:trPr>
        <w:tc>
          <w:tcPr>
            <w:tcW w:w="681" w:type="dxa"/>
            <w:tcBorders>
              <w:top w:val="single" w:color="auto" w:sz="4" w:space="0"/>
              <w:left w:val="single" w:color="000000" w:sz="4" w:space="0"/>
              <w:bottom w:val="single" w:color="000000" w:sz="4" w:space="0"/>
              <w:right w:val="single" w:color="000000" w:sz="4" w:space="0"/>
              <w:tl2br w:val="nil"/>
              <w:tr2bl w:val="nil"/>
            </w:tcBorders>
            <w:vAlign w:val="center"/>
          </w:tcPr>
          <w:p w14:paraId="00435218">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2022" w:type="dxa"/>
            <w:tcBorders>
              <w:top w:val="single" w:color="auto" w:sz="4" w:space="0"/>
              <w:left w:val="single" w:color="000000" w:sz="4" w:space="0"/>
              <w:bottom w:val="single" w:color="000000" w:sz="4" w:space="0"/>
              <w:right w:val="single" w:color="000000" w:sz="4" w:space="0"/>
              <w:tl2br w:val="nil"/>
              <w:tr2bl w:val="nil"/>
            </w:tcBorders>
            <w:vAlign w:val="center"/>
          </w:tcPr>
          <w:p w14:paraId="610514BD">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比选人</w:t>
            </w:r>
          </w:p>
        </w:tc>
        <w:tc>
          <w:tcPr>
            <w:tcW w:w="6650" w:type="dxa"/>
            <w:tcBorders>
              <w:top w:val="single" w:color="auto" w:sz="4" w:space="0"/>
              <w:left w:val="single" w:color="000000" w:sz="4" w:space="0"/>
              <w:bottom w:val="single" w:color="000000" w:sz="4" w:space="0"/>
              <w:right w:val="single" w:color="000000" w:sz="4" w:space="0"/>
              <w:tl2br w:val="nil"/>
              <w:tr2bl w:val="nil"/>
            </w:tcBorders>
            <w:vAlign w:val="center"/>
          </w:tcPr>
          <w:p w14:paraId="44FF713D">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名称：四川蜀物蓉欧实业有限公司</w:t>
            </w:r>
          </w:p>
          <w:p w14:paraId="27830A31">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地址：成都市青羊区光华北五路266号青羊总部经济基地2栋A座7楼</w:t>
            </w:r>
          </w:p>
          <w:p w14:paraId="36C8BF25">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联系人：曹老师，电话：13708211857</w:t>
            </w:r>
          </w:p>
        </w:tc>
      </w:tr>
      <w:tr w14:paraId="1BBADA46">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508"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vAlign w:val="center"/>
          </w:tcPr>
          <w:p w14:paraId="73D7E6B8">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2022" w:type="dxa"/>
            <w:tcBorders>
              <w:top w:val="single" w:color="000000" w:sz="4" w:space="0"/>
              <w:left w:val="single" w:color="000000" w:sz="4" w:space="0"/>
              <w:bottom w:val="single" w:color="000000" w:sz="4" w:space="0"/>
              <w:right w:val="single" w:color="000000" w:sz="4" w:space="0"/>
              <w:tl2br w:val="nil"/>
              <w:tr2bl w:val="nil"/>
            </w:tcBorders>
            <w:vAlign w:val="center"/>
          </w:tcPr>
          <w:p w14:paraId="2252CE67">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项目名称</w:t>
            </w:r>
          </w:p>
        </w:tc>
        <w:tc>
          <w:tcPr>
            <w:tcW w:w="6650" w:type="dxa"/>
            <w:tcBorders>
              <w:top w:val="single" w:color="000000" w:sz="4" w:space="0"/>
              <w:left w:val="single" w:color="000000" w:sz="4" w:space="0"/>
              <w:bottom w:val="single" w:color="000000" w:sz="4" w:space="0"/>
              <w:right w:val="single" w:color="000000" w:sz="4" w:space="0"/>
              <w:tl2br w:val="nil"/>
              <w:tr2bl w:val="nil"/>
            </w:tcBorders>
            <w:vAlign w:val="center"/>
          </w:tcPr>
          <w:p w14:paraId="3549C2B6">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四川蜀物蓉欧实业有限公司2025年度常年法律顾问服务采购项目</w:t>
            </w:r>
          </w:p>
        </w:tc>
      </w:tr>
      <w:tr w14:paraId="07379FC0">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B81941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0F046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服务期限</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A38238E">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一年（自合同签订之日起）</w:t>
            </w:r>
          </w:p>
        </w:tc>
      </w:tr>
      <w:tr w14:paraId="5F6D922C">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B19613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F1C0AA2">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rPr>
              <w:t xml:space="preserve">服务内容 </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A368885">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详见比选公告</w:t>
            </w:r>
          </w:p>
        </w:tc>
      </w:tr>
      <w:tr w14:paraId="67224AB0">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2105FE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32718C1">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质量标准</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6F481EE">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highlight w:val="none"/>
                <w:lang w:eastAsia="zh-CN"/>
              </w:rPr>
              <w:t>满足行业标准及</w:t>
            </w: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lang w:eastAsia="zh-CN"/>
              </w:rPr>
              <w:t>人要求</w:t>
            </w:r>
          </w:p>
        </w:tc>
      </w:tr>
      <w:tr w14:paraId="2DD0F2AC">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4730C6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8D1A4C6">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报价要求</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1318CAD">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报价不得超过最高限价</w:t>
            </w:r>
          </w:p>
        </w:tc>
      </w:tr>
      <w:tr w14:paraId="48299322">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D494D0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7</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FE5F14B">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最高限价</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5A475ED">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ind w:left="0" w:leftChars="0" w:firstLine="0" w:firstLineChars="0"/>
              <w:jc w:val="left"/>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有，最高限价：1</w:t>
            </w:r>
            <w:r>
              <w:rPr>
                <w:rFonts w:hint="default"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万元。</w:t>
            </w:r>
          </w:p>
        </w:tc>
      </w:tr>
      <w:tr w14:paraId="7ECBAF88">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2249676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8</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355E9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有效期</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BA2B407">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比选</w:t>
            </w:r>
            <w:r>
              <w:rPr>
                <w:rFonts w:hint="eastAsia" w:ascii="宋体" w:hAnsi="宋体" w:eastAsia="宋体" w:cs="宋体"/>
                <w:color w:val="auto"/>
                <w:sz w:val="24"/>
                <w:szCs w:val="24"/>
                <w:highlight w:val="none"/>
              </w:rPr>
              <w:t>截止之日起90天。</w:t>
            </w:r>
          </w:p>
        </w:tc>
      </w:tr>
      <w:tr w14:paraId="3AFC159F">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C5B85A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D5031D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lang w:eastAsia="zh-CN"/>
              </w:rPr>
              <w:t>资格要求</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31C82B1">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详见比选公告</w:t>
            </w:r>
          </w:p>
        </w:tc>
      </w:tr>
      <w:tr w14:paraId="76121AD0">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390A1E6">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10</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60DB18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联合体投标</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5A765196">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不接受</w:t>
            </w:r>
          </w:p>
        </w:tc>
      </w:tr>
      <w:tr w14:paraId="5ABC8873">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784"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9EEFE9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11</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BA76223">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文件密封要求</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4435919D">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文件包装应在其封套的封口处加贴封条，并在封套的封口处加盖</w:t>
            </w: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单位</w:t>
            </w:r>
            <w:r>
              <w:rPr>
                <w:rFonts w:hint="eastAsia" w:ascii="宋体" w:hAnsi="宋体" w:eastAsia="宋体" w:cs="宋体"/>
                <w:color w:val="auto"/>
                <w:sz w:val="24"/>
                <w:szCs w:val="24"/>
                <w:highlight w:val="none"/>
                <w:lang w:val="en-US" w:eastAsia="zh-CN"/>
              </w:rPr>
              <w:t>公</w:t>
            </w:r>
            <w:r>
              <w:rPr>
                <w:rFonts w:hint="eastAsia" w:ascii="宋体" w:hAnsi="宋体" w:eastAsia="宋体" w:cs="宋体"/>
                <w:color w:val="auto"/>
                <w:sz w:val="24"/>
                <w:szCs w:val="24"/>
                <w:highlight w:val="none"/>
              </w:rPr>
              <w:t>章（鲜章）。</w:t>
            </w:r>
          </w:p>
        </w:tc>
      </w:tr>
      <w:tr w14:paraId="30DFB9E4">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2140"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1FEA9FEC">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7DEEA6A">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封套上应载明的信息</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0D0917D9">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四川蜀物蓉欧实业有限公司</w:t>
            </w:r>
          </w:p>
          <w:p w14:paraId="42991DB8">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比选人</w:t>
            </w: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成都市青羊区光华北</w:t>
            </w:r>
            <w:r>
              <w:rPr>
                <w:rFonts w:hint="eastAsia" w:ascii="宋体" w:hAnsi="宋体" w:eastAsia="宋体" w:cs="宋体"/>
                <w:color w:val="auto"/>
                <w:sz w:val="24"/>
                <w:szCs w:val="24"/>
                <w:highlight w:val="none"/>
                <w:lang w:val="en-US" w:eastAsia="zh-CN"/>
              </w:rPr>
              <w:t>5路266号青羊总部经济基地2栋A座7楼</w:t>
            </w:r>
          </w:p>
          <w:p w14:paraId="6B669D66">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lang w:val="en-US" w:eastAsia="zh-CN"/>
              </w:rPr>
              <w:t>四川蜀物蓉欧实业有限公司2025年度常年法律顾问服务采购项目</w:t>
            </w: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lang w:val="en-US" w:eastAsia="zh-CN"/>
              </w:rPr>
              <w:t>比选响应文件</w:t>
            </w:r>
          </w:p>
          <w:p w14:paraId="104FC882">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名称：</w:t>
            </w:r>
          </w:p>
          <w:p w14:paraId="58EF0970">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202</w:t>
            </w:r>
            <w:r>
              <w:rPr>
                <w:rFonts w:hint="eastAsia" w:ascii="宋体" w:hAnsi="宋体" w:eastAsia="宋体" w:cs="宋体"/>
                <w:color w:val="auto"/>
                <w:sz w:val="24"/>
                <w:szCs w:val="24"/>
                <w:highlight w:val="none"/>
                <w:u w:val="none"/>
                <w:lang w:eastAsia="zh-CN"/>
              </w:rPr>
              <w:t>5</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4</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none"/>
                <w:lang w:val="en-US" w:eastAsia="zh-CN"/>
              </w:rPr>
              <w:t>17</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u w:val="none"/>
                <w:lang w:val="en-US" w:eastAsia="zh-CN"/>
              </w:rPr>
              <w:t>10:00</w:t>
            </w:r>
            <w:r>
              <w:rPr>
                <w:rFonts w:hint="eastAsia" w:ascii="宋体" w:hAnsi="宋体" w:eastAsia="宋体" w:cs="宋体"/>
                <w:color w:val="auto"/>
                <w:sz w:val="24"/>
                <w:szCs w:val="24"/>
                <w:highlight w:val="none"/>
              </w:rPr>
              <w:t>前不得开启</w:t>
            </w:r>
          </w:p>
        </w:tc>
      </w:tr>
      <w:tr w14:paraId="173CBB02">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1357" w:hRule="atLeast"/>
          <w:jc w:val="center"/>
        </w:trPr>
        <w:tc>
          <w:tcPr>
            <w:tcW w:w="681"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61A76A0E">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2022"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3AAE28E7">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比选响应文件</w:t>
            </w:r>
          </w:p>
          <w:p w14:paraId="7F2CA175">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要求</w:t>
            </w:r>
          </w:p>
        </w:tc>
        <w:tc>
          <w:tcPr>
            <w:tcW w:w="6650"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14:paraId="7F93DFC7">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比选响应</w:t>
            </w:r>
            <w:r>
              <w:rPr>
                <w:rFonts w:hint="eastAsia" w:ascii="宋体" w:hAnsi="宋体" w:eastAsia="宋体" w:cs="宋体"/>
                <w:color w:val="auto"/>
                <w:sz w:val="24"/>
                <w:szCs w:val="24"/>
                <w:highlight w:val="none"/>
              </w:rPr>
              <w:t>文件份数：一正一副</w:t>
            </w:r>
          </w:p>
          <w:p w14:paraId="10EE7F15">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其他要求：正本和副本一律用A4复印纸胶装</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左侧装订成册，页码连续，不得采用活页夹等可随时拆换的方式装订，不得有零散页。比选响应文件应编制目录。</w:t>
            </w:r>
          </w:p>
        </w:tc>
      </w:tr>
      <w:tr w14:paraId="633891A4">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000000" w:sz="4" w:space="0"/>
              <w:left w:val="single" w:color="000000" w:sz="4" w:space="0"/>
              <w:bottom w:val="single" w:color="auto" w:sz="4" w:space="0"/>
              <w:right w:val="single" w:color="000000" w:sz="4" w:space="0"/>
              <w:tl2br w:val="nil"/>
              <w:tr2bl w:val="nil"/>
            </w:tcBorders>
            <w:shd w:val="clear" w:color="auto" w:fill="auto"/>
            <w:vAlign w:val="center"/>
          </w:tcPr>
          <w:p w14:paraId="10CCEB48">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14</w:t>
            </w:r>
          </w:p>
        </w:tc>
        <w:tc>
          <w:tcPr>
            <w:tcW w:w="2022" w:type="dxa"/>
            <w:tcBorders>
              <w:top w:val="single" w:color="000000" w:sz="4" w:space="0"/>
              <w:left w:val="single" w:color="000000" w:sz="4" w:space="0"/>
              <w:bottom w:val="single" w:color="auto" w:sz="4" w:space="0"/>
              <w:right w:val="single" w:color="000000" w:sz="4" w:space="0"/>
              <w:tl2br w:val="nil"/>
              <w:tr2bl w:val="nil"/>
            </w:tcBorders>
            <w:vAlign w:val="center"/>
          </w:tcPr>
          <w:p w14:paraId="0949194F">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评审方法</w:t>
            </w:r>
          </w:p>
        </w:tc>
        <w:tc>
          <w:tcPr>
            <w:tcW w:w="6650" w:type="dxa"/>
            <w:tcBorders>
              <w:top w:val="single" w:color="000000" w:sz="4" w:space="0"/>
              <w:left w:val="single" w:color="000000" w:sz="4" w:space="0"/>
              <w:bottom w:val="single" w:color="auto" w:sz="4" w:space="0"/>
              <w:right w:val="single" w:color="000000" w:sz="4" w:space="0"/>
              <w:tl2br w:val="nil"/>
              <w:tr2bl w:val="nil"/>
            </w:tcBorders>
            <w:vAlign w:val="center"/>
          </w:tcPr>
          <w:p w14:paraId="12D07747">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综合评分法</w:t>
            </w:r>
          </w:p>
        </w:tc>
      </w:tr>
      <w:tr w14:paraId="18A57886">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54"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vAlign w:val="center"/>
          </w:tcPr>
          <w:p w14:paraId="3E3FF269">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15</w:t>
            </w:r>
          </w:p>
        </w:tc>
        <w:tc>
          <w:tcPr>
            <w:tcW w:w="2022" w:type="dxa"/>
            <w:tcBorders>
              <w:top w:val="single" w:color="auto" w:sz="4" w:space="0"/>
              <w:left w:val="single" w:color="auto" w:sz="4" w:space="0"/>
              <w:bottom w:val="single" w:color="auto" w:sz="4" w:space="0"/>
              <w:right w:val="single" w:color="auto" w:sz="4" w:space="0"/>
              <w:tl2br w:val="nil"/>
              <w:tr2bl w:val="nil"/>
            </w:tcBorders>
            <w:vAlign w:val="center"/>
          </w:tcPr>
          <w:p w14:paraId="3F256F11">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投标保证金</w:t>
            </w:r>
          </w:p>
        </w:tc>
        <w:tc>
          <w:tcPr>
            <w:tcW w:w="6650" w:type="dxa"/>
            <w:tcBorders>
              <w:top w:val="single" w:color="auto" w:sz="4" w:space="0"/>
              <w:left w:val="single" w:color="auto" w:sz="4" w:space="0"/>
              <w:bottom w:val="single" w:color="auto" w:sz="4" w:space="0"/>
              <w:tl2br w:val="nil"/>
              <w:tr2bl w:val="nil"/>
            </w:tcBorders>
            <w:vAlign w:val="center"/>
          </w:tcPr>
          <w:p w14:paraId="06468759">
            <w:pPr>
              <w:keepNext w:val="0"/>
              <w:keepLines w:val="0"/>
              <w:pageBreakBefore w:val="0"/>
              <w:widowControl/>
              <w:numPr>
                <w:ilvl w:val="-1"/>
                <w:numId w:val="0"/>
              </w:numPr>
              <w:kinsoku/>
              <w:wordWrap/>
              <w:overflowPunct/>
              <w:topLinePunct w:val="0"/>
              <w:autoSpaceDE/>
              <w:autoSpaceDN/>
              <w:bidi w:val="0"/>
              <w:adjustRightInd w:val="0"/>
              <w:snapToGrid w:val="0"/>
              <w:spacing w:line="300" w:lineRule="exact"/>
              <w:jc w:val="left"/>
              <w:textAlignment w:val="auto"/>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无需缴纳</w:t>
            </w:r>
          </w:p>
        </w:tc>
      </w:tr>
      <w:tr w14:paraId="1D09EECB">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474" w:hRule="atLeast"/>
          <w:jc w:val="center"/>
        </w:trPr>
        <w:tc>
          <w:tcPr>
            <w:tcW w:w="681" w:type="dxa"/>
            <w:tcBorders>
              <w:top w:val="single" w:color="auto" w:sz="4" w:space="0"/>
              <w:bottom w:val="single" w:color="auto" w:sz="4" w:space="0"/>
              <w:right w:val="single" w:color="auto" w:sz="4" w:space="0"/>
              <w:tl2br w:val="nil"/>
              <w:tr2bl w:val="nil"/>
            </w:tcBorders>
            <w:shd w:val="clear" w:color="auto" w:fill="auto"/>
            <w:vAlign w:val="center"/>
          </w:tcPr>
          <w:p w14:paraId="109A3402">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bookmarkStart w:id="16" w:name="_Toc10701"/>
            <w:bookmarkStart w:id="17" w:name="_Toc32563"/>
            <w:bookmarkStart w:id="18" w:name="_Toc3979"/>
            <w:bookmarkStart w:id="19" w:name="_Toc8776"/>
            <w:r>
              <w:rPr>
                <w:rFonts w:hint="eastAsia" w:ascii="宋体" w:hAnsi="宋体" w:eastAsia="宋体" w:cs="宋体"/>
                <w:color w:val="auto"/>
                <w:sz w:val="24"/>
                <w:szCs w:val="24"/>
                <w:highlight w:val="none"/>
                <w:lang w:val="en-US" w:eastAsia="zh-CN"/>
              </w:rPr>
              <w:t>16</w:t>
            </w:r>
          </w:p>
        </w:tc>
        <w:tc>
          <w:tcPr>
            <w:tcW w:w="20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14:paraId="4419A79D">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文件地点</w:t>
            </w:r>
          </w:p>
        </w:tc>
        <w:tc>
          <w:tcPr>
            <w:tcW w:w="6650" w:type="dxa"/>
            <w:tcBorders>
              <w:top w:val="single" w:color="auto" w:sz="4" w:space="0"/>
              <w:left w:val="single" w:color="auto" w:sz="4" w:space="0"/>
              <w:bottom w:val="single" w:color="auto" w:sz="4" w:space="0"/>
              <w:tl2br w:val="nil"/>
              <w:tr2bl w:val="nil"/>
            </w:tcBorders>
            <w:shd w:val="clear" w:color="auto" w:fill="auto"/>
            <w:vAlign w:val="center"/>
          </w:tcPr>
          <w:p w14:paraId="5382EF15">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eastAsia="zh-CN"/>
              </w:rPr>
              <w:t>详见比选公告</w:t>
            </w:r>
          </w:p>
        </w:tc>
      </w:tr>
      <w:tr w14:paraId="35C95911">
        <w:tblPrEx>
          <w:tblBorders>
            <w:top w:val="single" w:color="auto" w:sz="4" w:space="0"/>
            <w:left w:val="single" w:color="auto" w:sz="4" w:space="0"/>
            <w:bottom w:val="single" w:color="auto" w:sz="4" w:space="0"/>
            <w:right w:val="single" w:color="auto" w:sz="4" w:space="0"/>
            <w:insideH w:val="none" w:color="auto" w:sz="0" w:space="0"/>
            <w:insideV w:val="single" w:color="auto" w:sz="6" w:space="0"/>
          </w:tblBorders>
          <w:tblCellMar>
            <w:top w:w="0" w:type="dxa"/>
            <w:left w:w="108" w:type="dxa"/>
            <w:bottom w:w="0" w:type="dxa"/>
            <w:right w:w="108" w:type="dxa"/>
          </w:tblCellMar>
        </w:tblPrEx>
        <w:trPr>
          <w:trHeight w:val="730" w:hRule="atLeast"/>
          <w:jc w:val="center"/>
        </w:trPr>
        <w:tc>
          <w:tcPr>
            <w:tcW w:w="681" w:type="dxa"/>
            <w:tcBorders>
              <w:top w:val="single" w:color="auto" w:sz="4" w:space="0"/>
              <w:right w:val="single" w:color="auto" w:sz="4" w:space="0"/>
              <w:tl2br w:val="nil"/>
              <w:tr2bl w:val="nil"/>
            </w:tcBorders>
            <w:shd w:val="clear" w:color="auto" w:fill="auto"/>
            <w:vAlign w:val="center"/>
          </w:tcPr>
          <w:p w14:paraId="6F5075B1">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17</w:t>
            </w:r>
          </w:p>
        </w:tc>
        <w:tc>
          <w:tcPr>
            <w:tcW w:w="2022" w:type="dxa"/>
            <w:tcBorders>
              <w:top w:val="single" w:color="auto" w:sz="4" w:space="0"/>
              <w:left w:val="single" w:color="auto" w:sz="4" w:space="0"/>
              <w:right w:val="single" w:color="auto" w:sz="4" w:space="0"/>
              <w:tl2br w:val="nil"/>
              <w:tr2bl w:val="nil"/>
            </w:tcBorders>
            <w:shd w:val="clear" w:color="auto" w:fill="auto"/>
            <w:vAlign w:val="center"/>
          </w:tcPr>
          <w:p w14:paraId="4B1F76BB">
            <w:pPr>
              <w:keepNext w:val="0"/>
              <w:keepLines w:val="0"/>
              <w:pageBreakBefore w:val="0"/>
              <w:widowControl/>
              <w:kinsoku/>
              <w:wordWrap/>
              <w:overflowPunct/>
              <w:topLinePunct w:val="0"/>
              <w:autoSpaceDE/>
              <w:autoSpaceDN/>
              <w:bidi w:val="0"/>
              <w:adjustRightInd w:val="0"/>
              <w:snapToGrid w:val="0"/>
              <w:spacing w:after="0" w:line="300" w:lineRule="exact"/>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时间和地点</w:t>
            </w:r>
          </w:p>
        </w:tc>
        <w:tc>
          <w:tcPr>
            <w:tcW w:w="6650" w:type="dxa"/>
            <w:tcBorders>
              <w:top w:val="single" w:color="auto" w:sz="4" w:space="0"/>
              <w:left w:val="single" w:color="auto" w:sz="4" w:space="0"/>
              <w:tl2br w:val="nil"/>
              <w:tr2bl w:val="nil"/>
            </w:tcBorders>
            <w:shd w:val="clear" w:color="auto" w:fill="auto"/>
            <w:vAlign w:val="center"/>
          </w:tcPr>
          <w:p w14:paraId="1B717D6F">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评选</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lang w:val="en-US" w:eastAsia="zh-CN"/>
              </w:rPr>
              <w:t>同比选响应</w:t>
            </w:r>
            <w:r>
              <w:rPr>
                <w:rFonts w:hint="eastAsia" w:ascii="宋体" w:hAnsi="宋体" w:eastAsia="宋体" w:cs="宋体"/>
                <w:color w:val="auto"/>
                <w:sz w:val="24"/>
                <w:szCs w:val="24"/>
                <w:highlight w:val="none"/>
              </w:rPr>
              <w:t>文件递交的截止时间</w:t>
            </w:r>
          </w:p>
          <w:p w14:paraId="57BF8616">
            <w:pPr>
              <w:keepNext w:val="0"/>
              <w:keepLines w:val="0"/>
              <w:pageBreakBefore w:val="0"/>
              <w:widowControl/>
              <w:kinsoku/>
              <w:wordWrap/>
              <w:overflowPunct/>
              <w:topLinePunct w:val="0"/>
              <w:autoSpaceDE/>
              <w:autoSpaceDN/>
              <w:bidi w:val="0"/>
              <w:adjustRightInd w:val="0"/>
              <w:snapToGrid w:val="0"/>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开标地点：同递交</w:t>
            </w:r>
            <w:r>
              <w:rPr>
                <w:rFonts w:hint="eastAsia" w:ascii="宋体" w:hAnsi="宋体" w:eastAsia="宋体" w:cs="宋体"/>
                <w:color w:val="auto"/>
                <w:sz w:val="24"/>
                <w:szCs w:val="24"/>
                <w:highlight w:val="none"/>
                <w:lang w:val="en-US" w:eastAsia="zh-CN"/>
              </w:rPr>
              <w:t>比选响应</w:t>
            </w:r>
            <w:r>
              <w:rPr>
                <w:rFonts w:hint="eastAsia" w:ascii="宋体" w:hAnsi="宋体" w:eastAsia="宋体" w:cs="宋体"/>
                <w:color w:val="auto"/>
                <w:sz w:val="24"/>
                <w:szCs w:val="24"/>
                <w:highlight w:val="none"/>
              </w:rPr>
              <w:t>文件地点</w:t>
            </w:r>
          </w:p>
        </w:tc>
      </w:tr>
    </w:tbl>
    <w:p w14:paraId="453E99B3">
      <w:pPr>
        <w:rPr>
          <w:rFonts w:hint="eastAsia" w:ascii="宋体" w:hAnsi="宋体" w:eastAsia="宋体" w:cs="宋体"/>
          <w:b/>
          <w:bCs/>
          <w:color w:val="auto"/>
          <w:sz w:val="40"/>
          <w:szCs w:val="21"/>
          <w:highlight w:val="none"/>
          <w:lang w:val="en-US" w:eastAsia="zh-CN"/>
        </w:rPr>
      </w:pPr>
      <w:r>
        <w:rPr>
          <w:rFonts w:hint="eastAsia" w:ascii="宋体" w:hAnsi="宋体" w:eastAsia="宋体" w:cs="宋体"/>
          <w:b/>
          <w:bCs/>
          <w:color w:val="auto"/>
          <w:sz w:val="40"/>
          <w:szCs w:val="21"/>
          <w:highlight w:val="none"/>
          <w:lang w:val="en-US" w:eastAsia="zh-CN"/>
        </w:rPr>
        <w:br w:type="page"/>
      </w:r>
    </w:p>
    <w:p w14:paraId="476F0898">
      <w:pPr>
        <w:pStyle w:val="2"/>
        <w:numPr>
          <w:ilvl w:val="-1"/>
          <w:numId w:val="0"/>
        </w:numPr>
        <w:spacing w:after="0" w:line="240" w:lineRule="auto"/>
        <w:ind w:left="0" w:right="0" w:firstLine="0"/>
        <w:jc w:val="center"/>
        <w:rPr>
          <w:rFonts w:ascii="宋体" w:hAnsi="宋体" w:eastAsia="宋体" w:cs="宋体"/>
          <w:b/>
          <w:bCs/>
          <w:color w:val="auto"/>
          <w:sz w:val="40"/>
          <w:szCs w:val="21"/>
          <w:highlight w:val="none"/>
        </w:rPr>
      </w:pPr>
      <w:r>
        <w:rPr>
          <w:rFonts w:hint="eastAsia" w:ascii="宋体" w:hAnsi="宋体" w:eastAsia="宋体" w:cs="宋体"/>
          <w:b/>
          <w:bCs/>
          <w:color w:val="auto"/>
          <w:sz w:val="40"/>
          <w:szCs w:val="21"/>
          <w:highlight w:val="none"/>
          <w:lang w:val="en-US" w:eastAsia="zh-CN"/>
        </w:rPr>
        <w:t>第三章 评审办法</w:t>
      </w:r>
      <w:r>
        <w:rPr>
          <w:rFonts w:ascii="宋体" w:hAnsi="宋体" w:eastAsia="宋体" w:cs="宋体"/>
          <w:b/>
          <w:bCs/>
          <w:color w:val="auto"/>
          <w:sz w:val="40"/>
          <w:szCs w:val="21"/>
          <w:highlight w:val="none"/>
        </w:rPr>
        <w:t>（</w:t>
      </w:r>
      <w:r>
        <w:rPr>
          <w:rFonts w:hint="eastAsia" w:ascii="宋体" w:hAnsi="宋体" w:eastAsia="宋体" w:cs="宋体"/>
          <w:b/>
          <w:bCs/>
          <w:color w:val="auto"/>
          <w:sz w:val="40"/>
          <w:szCs w:val="21"/>
          <w:highlight w:val="none"/>
          <w:lang w:val="en-US" w:eastAsia="zh-CN"/>
        </w:rPr>
        <w:t>综合评分法</w:t>
      </w:r>
      <w:r>
        <w:rPr>
          <w:rFonts w:ascii="宋体" w:hAnsi="宋体" w:eastAsia="宋体" w:cs="宋体"/>
          <w:b/>
          <w:bCs/>
          <w:color w:val="auto"/>
          <w:sz w:val="40"/>
          <w:szCs w:val="21"/>
          <w:highlight w:val="none"/>
        </w:rPr>
        <w:t>）</w:t>
      </w:r>
      <w:bookmarkEnd w:id="16"/>
      <w:bookmarkEnd w:id="17"/>
    </w:p>
    <w:p w14:paraId="1531C274">
      <w:pPr>
        <w:rPr>
          <w:highlight w:val="none"/>
        </w:rPr>
      </w:pPr>
    </w:p>
    <w:p w14:paraId="59CEEAE5">
      <w:pPr>
        <w:spacing w:after="0" w:line="360" w:lineRule="auto"/>
        <w:ind w:firstLine="562" w:firstLineChars="200"/>
        <w:rPr>
          <w:rFonts w:hint="eastAsia" w:ascii="宋体" w:hAnsi="宋体" w:eastAsia="宋体" w:cs="Times New Roman"/>
          <w:b/>
          <w:color w:val="auto"/>
          <w:kern w:val="2"/>
          <w:sz w:val="28"/>
          <w:szCs w:val="21"/>
          <w:highlight w:val="none"/>
          <w:lang w:val="en-US" w:eastAsia="zh-CN" w:bidi="ar-SA"/>
        </w:rPr>
      </w:pPr>
      <w:r>
        <w:rPr>
          <w:rFonts w:hint="eastAsia" w:ascii="宋体" w:hAnsi="宋体" w:eastAsia="宋体" w:cs="Times New Roman"/>
          <w:b/>
          <w:color w:val="auto"/>
          <w:kern w:val="2"/>
          <w:sz w:val="28"/>
          <w:szCs w:val="21"/>
          <w:highlight w:val="none"/>
          <w:lang w:val="en-US" w:eastAsia="zh-CN" w:bidi="ar-SA"/>
        </w:rPr>
        <w:t>1.</w:t>
      </w:r>
      <w:r>
        <w:rPr>
          <w:rFonts w:hint="eastAsia" w:ascii="宋体" w:hAnsi="宋体" w:eastAsia="宋体" w:cs="Times New Roman"/>
          <w:b/>
          <w:color w:val="auto"/>
          <w:kern w:val="2"/>
          <w:sz w:val="28"/>
          <w:szCs w:val="21"/>
          <w:highlight w:val="none"/>
          <w:lang w:val="zh-CN" w:eastAsia="zh-CN" w:bidi="ar-SA"/>
        </w:rPr>
        <w:t>评审</w:t>
      </w:r>
      <w:r>
        <w:rPr>
          <w:rFonts w:hint="eastAsia" w:ascii="宋体" w:hAnsi="宋体" w:eastAsia="宋体" w:cs="Times New Roman"/>
          <w:b/>
          <w:color w:val="auto"/>
          <w:kern w:val="2"/>
          <w:sz w:val="28"/>
          <w:szCs w:val="21"/>
          <w:highlight w:val="none"/>
          <w:lang w:val="en-US" w:eastAsia="zh-CN" w:bidi="ar-SA"/>
        </w:rPr>
        <w:t>小组</w:t>
      </w:r>
    </w:p>
    <w:p w14:paraId="3BCFA95A">
      <w:pPr>
        <w:spacing w:after="0"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评审工作由比选人相关成员组建的评审</w:t>
      </w:r>
      <w:r>
        <w:rPr>
          <w:rFonts w:hint="eastAsia" w:ascii="宋体" w:hAnsi="宋体" w:eastAsia="宋体" w:cs="宋体"/>
          <w:color w:val="auto"/>
          <w:sz w:val="24"/>
          <w:szCs w:val="24"/>
          <w:highlight w:val="none"/>
          <w:lang w:val="en-US" w:eastAsia="zh-CN"/>
        </w:rPr>
        <w:t>小组</w:t>
      </w:r>
      <w:r>
        <w:rPr>
          <w:rFonts w:hint="eastAsia" w:ascii="宋体" w:hAnsi="宋体" w:eastAsia="宋体" w:cs="宋体"/>
          <w:color w:val="auto"/>
          <w:sz w:val="24"/>
          <w:szCs w:val="24"/>
          <w:highlight w:val="none"/>
          <w:lang w:val="zh-CN" w:eastAsia="zh-CN"/>
        </w:rPr>
        <w:t>负责。</w:t>
      </w:r>
    </w:p>
    <w:p w14:paraId="137E6BB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1.2</w:t>
      </w:r>
      <w:r>
        <w:rPr>
          <w:rFonts w:hint="eastAsia" w:ascii="宋体" w:hAnsi="宋体" w:eastAsia="宋体" w:cs="宋体"/>
          <w:color w:val="auto"/>
          <w:sz w:val="24"/>
          <w:szCs w:val="28"/>
          <w:highlight w:val="none"/>
          <w:lang w:val="zh-CN"/>
        </w:rPr>
        <w:t>与本次</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存在经济利益或亲属关系的成员应当自行回避。</w:t>
      </w:r>
    </w:p>
    <w:p w14:paraId="37D2EC42">
      <w:pPr>
        <w:spacing w:after="0" w:line="360" w:lineRule="auto"/>
        <w:ind w:firstLine="562" w:firstLineChars="200"/>
        <w:rPr>
          <w:rFonts w:hint="eastAsia" w:ascii="宋体" w:hAnsi="宋体" w:eastAsia="宋体" w:cs="Times New Roman"/>
          <w:b/>
          <w:color w:val="auto"/>
          <w:kern w:val="2"/>
          <w:sz w:val="28"/>
          <w:szCs w:val="21"/>
          <w:highlight w:val="none"/>
          <w:lang w:val="zh-CN" w:eastAsia="zh-CN" w:bidi="ar-SA"/>
        </w:rPr>
      </w:pPr>
      <w:r>
        <w:rPr>
          <w:rFonts w:hint="eastAsia" w:ascii="宋体" w:hAnsi="宋体" w:eastAsia="宋体" w:cs="Times New Roman"/>
          <w:b/>
          <w:color w:val="auto"/>
          <w:kern w:val="2"/>
          <w:sz w:val="28"/>
          <w:szCs w:val="21"/>
          <w:highlight w:val="none"/>
          <w:lang w:val="en-US" w:eastAsia="zh-CN" w:bidi="ar-SA"/>
        </w:rPr>
        <w:t>2.</w:t>
      </w:r>
      <w:r>
        <w:rPr>
          <w:rFonts w:hint="eastAsia" w:ascii="宋体" w:hAnsi="宋体" w:eastAsia="宋体" w:cs="Times New Roman"/>
          <w:b/>
          <w:color w:val="auto"/>
          <w:kern w:val="2"/>
          <w:sz w:val="28"/>
          <w:szCs w:val="21"/>
          <w:highlight w:val="none"/>
          <w:lang w:val="zh-CN" w:eastAsia="zh-CN" w:bidi="ar-SA"/>
        </w:rPr>
        <w:t>评审程序</w:t>
      </w:r>
    </w:p>
    <w:p w14:paraId="270D519E">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w:t>
      </w:r>
      <w:r>
        <w:rPr>
          <w:rFonts w:hint="eastAsia" w:ascii="宋体" w:hAnsi="宋体" w:eastAsia="宋体" w:cs="宋体"/>
          <w:color w:val="auto"/>
          <w:sz w:val="24"/>
          <w:szCs w:val="28"/>
          <w:highlight w:val="none"/>
          <w:lang w:val="zh-CN"/>
        </w:rPr>
        <w:t>根据各</w:t>
      </w:r>
      <w:r>
        <w:rPr>
          <w:rFonts w:hint="eastAsia" w:ascii="宋体" w:hAnsi="宋体" w:eastAsia="宋体" w:cs="宋体"/>
          <w:color w:val="auto"/>
          <w:sz w:val="24"/>
          <w:szCs w:val="28"/>
          <w:highlight w:val="none"/>
          <w:lang w:val="en-US" w:eastAsia="zh-CN"/>
        </w:rPr>
        <w:t>参选人</w:t>
      </w:r>
      <w:r>
        <w:rPr>
          <w:rFonts w:hint="eastAsia" w:ascii="宋体" w:hAnsi="宋体" w:eastAsia="宋体" w:cs="宋体"/>
          <w:color w:val="auto"/>
          <w:sz w:val="24"/>
          <w:szCs w:val="28"/>
          <w:highlight w:val="none"/>
          <w:lang w:val="zh-CN"/>
        </w:rPr>
        <w:t>递交的比选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按照以下程序进行评审工作：</w:t>
      </w:r>
    </w:p>
    <w:p w14:paraId="3D4CD830">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2.1.1</w:t>
      </w:r>
      <w:r>
        <w:rPr>
          <w:rFonts w:hint="eastAsia" w:ascii="宋体" w:hAnsi="宋体" w:eastAsia="宋体" w:cs="宋体"/>
          <w:color w:val="auto"/>
          <w:sz w:val="24"/>
          <w:szCs w:val="28"/>
          <w:highlight w:val="none"/>
          <w:lang w:val="zh-CN"/>
        </w:rPr>
        <w:t>对比选</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文件进行初审（包括</w:t>
      </w:r>
      <w:r>
        <w:rPr>
          <w:rFonts w:hint="eastAsia" w:ascii="宋体" w:hAnsi="宋体" w:eastAsia="宋体" w:cs="宋体"/>
          <w:color w:val="auto"/>
          <w:sz w:val="24"/>
          <w:szCs w:val="28"/>
          <w:highlight w:val="none"/>
          <w:lang w:val="en-US" w:eastAsia="zh-CN"/>
        </w:rPr>
        <w:t>形式评审、资格评审、响应性评审</w:t>
      </w:r>
      <w:r>
        <w:rPr>
          <w:rFonts w:hint="eastAsia" w:ascii="宋体" w:hAnsi="宋体" w:eastAsia="宋体" w:cs="宋体"/>
          <w:color w:val="auto"/>
          <w:sz w:val="24"/>
          <w:szCs w:val="28"/>
          <w:highlight w:val="none"/>
          <w:lang w:val="zh-CN"/>
        </w:rPr>
        <w:t>，剔除无效比选</w:t>
      </w:r>
      <w:r>
        <w:rPr>
          <w:rFonts w:hint="eastAsia" w:ascii="宋体" w:hAnsi="宋体" w:eastAsia="宋体" w:cs="宋体"/>
          <w:color w:val="auto"/>
          <w:sz w:val="24"/>
          <w:szCs w:val="28"/>
          <w:highlight w:val="none"/>
          <w:lang w:val="en-US" w:eastAsia="zh-CN"/>
        </w:rPr>
        <w:t>响应文件</w:t>
      </w:r>
      <w:r>
        <w:rPr>
          <w:rFonts w:hint="eastAsia" w:ascii="宋体" w:hAnsi="宋体" w:eastAsia="宋体" w:cs="宋体"/>
          <w:color w:val="auto"/>
          <w:sz w:val="24"/>
          <w:szCs w:val="28"/>
          <w:highlight w:val="none"/>
          <w:lang w:val="zh-CN"/>
        </w:rPr>
        <w:t>）；</w:t>
      </w:r>
    </w:p>
    <w:p w14:paraId="3CBDDBF3">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2.1.2</w:t>
      </w:r>
      <w:r>
        <w:rPr>
          <w:rFonts w:hint="eastAsia" w:ascii="宋体" w:hAnsi="宋体" w:eastAsia="宋体" w:cs="宋体"/>
          <w:color w:val="auto"/>
          <w:sz w:val="24"/>
          <w:szCs w:val="28"/>
          <w:highlight w:val="none"/>
          <w:lang w:val="zh-CN"/>
        </w:rPr>
        <w:t>按照比选人制定的《评审标准》对通过初审的</w:t>
      </w:r>
      <w:r>
        <w:rPr>
          <w:rFonts w:hint="eastAsia" w:ascii="宋体" w:hAnsi="宋体" w:eastAsia="宋体" w:cs="宋体"/>
          <w:color w:val="auto"/>
          <w:sz w:val="24"/>
          <w:szCs w:val="28"/>
          <w:highlight w:val="none"/>
          <w:lang w:val="en-US" w:eastAsia="zh-CN"/>
        </w:rPr>
        <w:t>响应</w:t>
      </w:r>
      <w:r>
        <w:rPr>
          <w:rFonts w:hint="eastAsia" w:ascii="宋体" w:hAnsi="宋体" w:eastAsia="宋体" w:cs="宋体"/>
          <w:color w:val="auto"/>
          <w:sz w:val="24"/>
          <w:szCs w:val="28"/>
          <w:highlight w:val="none"/>
          <w:lang w:val="zh-CN"/>
        </w:rPr>
        <w:t>文件逐项打分；</w:t>
      </w:r>
    </w:p>
    <w:p w14:paraId="6E87C8BA">
      <w:pPr>
        <w:spacing w:after="0" w:line="360" w:lineRule="auto"/>
        <w:ind w:firstLine="480" w:firstLineChars="200"/>
        <w:rPr>
          <w:rFonts w:hint="eastAsia" w:ascii="宋体" w:hAnsi="宋体" w:eastAsia="宋体" w:cs="宋体"/>
          <w:color w:val="auto"/>
          <w:sz w:val="24"/>
          <w:szCs w:val="28"/>
          <w:highlight w:val="none"/>
          <w:lang w:val="zh-CN"/>
        </w:rPr>
      </w:pPr>
      <w:r>
        <w:rPr>
          <w:rFonts w:hint="eastAsia" w:ascii="宋体" w:hAnsi="宋体" w:eastAsia="宋体" w:cs="宋体"/>
          <w:color w:val="auto"/>
          <w:sz w:val="24"/>
          <w:szCs w:val="28"/>
          <w:highlight w:val="none"/>
          <w:lang w:val="en-US" w:eastAsia="zh-CN"/>
        </w:rPr>
        <w:t>2.1.3</w:t>
      </w:r>
      <w:r>
        <w:rPr>
          <w:rFonts w:hint="eastAsia"/>
          <w:color w:val="auto"/>
          <w:sz w:val="24"/>
          <w:szCs w:val="24"/>
          <w:highlight w:val="none"/>
        </w:rPr>
        <w:t>评审</w:t>
      </w:r>
      <w:r>
        <w:rPr>
          <w:rFonts w:hint="eastAsia" w:eastAsia="宋体"/>
          <w:color w:val="auto"/>
          <w:sz w:val="24"/>
          <w:szCs w:val="24"/>
          <w:highlight w:val="none"/>
          <w:lang w:val="en-US" w:eastAsia="zh-CN"/>
        </w:rPr>
        <w:t>小组</w:t>
      </w:r>
      <w:r>
        <w:rPr>
          <w:rFonts w:hint="eastAsia"/>
          <w:color w:val="auto"/>
          <w:sz w:val="24"/>
          <w:szCs w:val="24"/>
          <w:highlight w:val="none"/>
        </w:rPr>
        <w:t>对所有</w:t>
      </w:r>
      <w:r>
        <w:rPr>
          <w:rFonts w:hint="eastAsia" w:eastAsia="宋体"/>
          <w:color w:val="auto"/>
          <w:sz w:val="24"/>
          <w:szCs w:val="24"/>
          <w:highlight w:val="none"/>
          <w:lang w:val="en-US" w:eastAsia="zh-CN"/>
        </w:rPr>
        <w:t>参选人</w:t>
      </w:r>
      <w:r>
        <w:rPr>
          <w:rFonts w:hint="eastAsia"/>
          <w:color w:val="auto"/>
          <w:sz w:val="24"/>
          <w:szCs w:val="24"/>
          <w:highlight w:val="none"/>
        </w:rPr>
        <w:t>的综合得分从高到低进行排序，根据评分排名推荐</w:t>
      </w:r>
      <w:r>
        <w:rPr>
          <w:rFonts w:hint="eastAsia" w:ascii="宋体" w:hAnsi="宋体" w:eastAsia="宋体" w:cs="宋体"/>
          <w:color w:val="auto"/>
          <w:sz w:val="24"/>
          <w:szCs w:val="28"/>
          <w:highlight w:val="none"/>
          <w:lang w:val="zh-CN"/>
        </w:rPr>
        <w:t>1-3名作为中标候选人。</w:t>
      </w:r>
    </w:p>
    <w:p w14:paraId="5AC2AEDC">
      <w:pPr>
        <w:numPr>
          <w:ilvl w:val="0"/>
          <w:numId w:val="0"/>
        </w:numPr>
        <w:spacing w:after="0" w:line="360" w:lineRule="auto"/>
        <w:ind w:firstLine="562" w:firstLineChars="200"/>
        <w:rPr>
          <w:rFonts w:hint="default"/>
          <w:highlight w:val="none"/>
          <w:lang w:val="en-US" w:eastAsia="zh-CN"/>
        </w:rPr>
      </w:pPr>
      <w:r>
        <w:rPr>
          <w:rFonts w:hint="eastAsia" w:ascii="宋体" w:hAnsi="宋体" w:eastAsia="宋体" w:cs="Times New Roman"/>
          <w:b/>
          <w:color w:val="auto"/>
          <w:kern w:val="2"/>
          <w:sz w:val="28"/>
          <w:szCs w:val="21"/>
          <w:highlight w:val="none"/>
          <w:lang w:val="en-US" w:eastAsia="zh-CN" w:bidi="ar-SA"/>
        </w:rPr>
        <w:t>3.评审标准</w:t>
      </w:r>
    </w:p>
    <w:p w14:paraId="7B983FE6">
      <w:pPr>
        <w:pStyle w:val="8"/>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（一）初步评审表</w:t>
      </w:r>
    </w:p>
    <w:tbl>
      <w:tblPr>
        <w:tblStyle w:val="39"/>
        <w:tblW w:w="5288" w:type="pct"/>
        <w:tblInd w:w="-172" w:type="dxa"/>
        <w:tblLayout w:type="autofit"/>
        <w:tblCellMar>
          <w:top w:w="0" w:type="dxa"/>
          <w:left w:w="108" w:type="dxa"/>
          <w:bottom w:w="46" w:type="dxa"/>
          <w:right w:w="89" w:type="dxa"/>
        </w:tblCellMar>
      </w:tblPr>
      <w:tblGrid>
        <w:gridCol w:w="702"/>
        <w:gridCol w:w="1019"/>
        <w:gridCol w:w="1895"/>
        <w:gridCol w:w="6138"/>
      </w:tblGrid>
      <w:tr w14:paraId="0FB40545">
        <w:tblPrEx>
          <w:tblCellMar>
            <w:top w:w="0" w:type="dxa"/>
            <w:left w:w="108" w:type="dxa"/>
            <w:bottom w:w="46" w:type="dxa"/>
            <w:right w:w="89" w:type="dxa"/>
          </w:tblCellMar>
        </w:tblPrEx>
        <w:trPr>
          <w:trHeight w:val="512" w:hRule="atLeast"/>
        </w:trPr>
        <w:tc>
          <w:tcPr>
            <w:tcW w:w="882" w:type="pct"/>
            <w:gridSpan w:val="2"/>
            <w:tcBorders>
              <w:top w:val="single" w:color="000000" w:sz="4" w:space="0"/>
              <w:left w:val="single" w:color="000000" w:sz="4" w:space="0"/>
              <w:bottom w:val="single" w:color="000000" w:sz="4" w:space="0"/>
              <w:right w:val="single" w:color="000000" w:sz="4" w:space="0"/>
            </w:tcBorders>
            <w:vAlign w:val="center"/>
          </w:tcPr>
          <w:p w14:paraId="13ABE4B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条款号</w:t>
            </w:r>
          </w:p>
        </w:tc>
        <w:tc>
          <w:tcPr>
            <w:tcW w:w="971" w:type="pct"/>
            <w:tcBorders>
              <w:top w:val="single" w:color="000000" w:sz="4" w:space="0"/>
              <w:left w:val="single" w:color="000000" w:sz="4" w:space="0"/>
              <w:bottom w:val="single" w:color="000000" w:sz="4" w:space="0"/>
              <w:right w:val="single" w:color="000000" w:sz="4" w:space="0"/>
            </w:tcBorders>
            <w:vAlign w:val="center"/>
          </w:tcPr>
          <w:p w14:paraId="6E6F330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评审因素</w:t>
            </w:r>
          </w:p>
        </w:tc>
        <w:tc>
          <w:tcPr>
            <w:tcW w:w="3146" w:type="pct"/>
            <w:tcBorders>
              <w:top w:val="single" w:color="000000" w:sz="4" w:space="0"/>
              <w:left w:val="single" w:color="000000" w:sz="4" w:space="0"/>
              <w:bottom w:val="single" w:color="000000" w:sz="4" w:space="0"/>
              <w:right w:val="single" w:color="000000" w:sz="4" w:space="0"/>
            </w:tcBorders>
            <w:vAlign w:val="center"/>
          </w:tcPr>
          <w:p w14:paraId="35FC366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评审标准</w:t>
            </w:r>
            <w:r>
              <w:rPr>
                <w:rFonts w:hint="eastAsia" w:asciiTheme="minorEastAsia" w:hAnsiTheme="minorEastAsia" w:eastAsiaTheme="minorEastAsia" w:cstheme="minorEastAsia"/>
                <w:b/>
                <w:color w:val="auto"/>
                <w:sz w:val="24"/>
                <w:szCs w:val="24"/>
                <w:highlight w:val="none"/>
              </w:rPr>
              <w:t xml:space="preserve"> </w:t>
            </w:r>
          </w:p>
        </w:tc>
      </w:tr>
      <w:tr w14:paraId="0662E5EB">
        <w:tblPrEx>
          <w:tblCellMar>
            <w:top w:w="0" w:type="dxa"/>
            <w:left w:w="108" w:type="dxa"/>
            <w:bottom w:w="46" w:type="dxa"/>
            <w:right w:w="89" w:type="dxa"/>
          </w:tblCellMar>
        </w:tblPrEx>
        <w:trPr>
          <w:trHeight w:val="532" w:hRule="atLeast"/>
        </w:trPr>
        <w:tc>
          <w:tcPr>
            <w:tcW w:w="360" w:type="pct"/>
            <w:vMerge w:val="restart"/>
            <w:tcBorders>
              <w:top w:val="single" w:color="000000" w:sz="4" w:space="0"/>
              <w:left w:val="single" w:color="000000" w:sz="4" w:space="0"/>
              <w:right w:val="single" w:color="000000" w:sz="4" w:space="0"/>
            </w:tcBorders>
            <w:vAlign w:val="center"/>
          </w:tcPr>
          <w:p w14:paraId="6AC41EA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522" w:type="pct"/>
            <w:vMerge w:val="restart"/>
            <w:tcBorders>
              <w:top w:val="single" w:color="000000" w:sz="4" w:space="0"/>
              <w:left w:val="single" w:color="000000" w:sz="4" w:space="0"/>
              <w:right w:val="single" w:color="000000" w:sz="4" w:space="0"/>
            </w:tcBorders>
            <w:vAlign w:val="center"/>
          </w:tcPr>
          <w:p w14:paraId="332BB6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形式</w:t>
            </w:r>
          </w:p>
          <w:p w14:paraId="1F65A15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p w14:paraId="68D2D02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971" w:type="pct"/>
            <w:tcBorders>
              <w:top w:val="single" w:color="000000" w:sz="4" w:space="0"/>
              <w:left w:val="single" w:color="000000" w:sz="4" w:space="0"/>
              <w:bottom w:val="single" w:color="000000" w:sz="4" w:space="0"/>
              <w:right w:val="single" w:color="000000" w:sz="4" w:space="0"/>
            </w:tcBorders>
            <w:vAlign w:val="center"/>
          </w:tcPr>
          <w:p w14:paraId="26E67EF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参选</w:t>
            </w:r>
            <w:r>
              <w:rPr>
                <w:rFonts w:hint="eastAsia" w:asciiTheme="minorEastAsia" w:hAnsiTheme="minorEastAsia" w:eastAsiaTheme="minorEastAsia" w:cstheme="minorEastAsia"/>
                <w:color w:val="auto"/>
                <w:sz w:val="24"/>
                <w:szCs w:val="24"/>
                <w:highlight w:val="none"/>
              </w:rPr>
              <w:t>人名称</w:t>
            </w:r>
          </w:p>
        </w:tc>
        <w:tc>
          <w:tcPr>
            <w:tcW w:w="3146" w:type="pct"/>
            <w:tcBorders>
              <w:top w:val="single" w:color="000000" w:sz="4" w:space="0"/>
              <w:left w:val="single" w:color="000000" w:sz="4" w:space="0"/>
              <w:bottom w:val="single" w:color="000000" w:sz="4" w:space="0"/>
              <w:right w:val="single" w:color="000000" w:sz="4" w:space="0"/>
            </w:tcBorders>
            <w:vAlign w:val="center"/>
          </w:tcPr>
          <w:p w14:paraId="1B1622B8">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与律师事务所执业许可证一致</w:t>
            </w:r>
          </w:p>
        </w:tc>
      </w:tr>
      <w:tr w14:paraId="60B9A890">
        <w:tblPrEx>
          <w:tblCellMar>
            <w:top w:w="0" w:type="dxa"/>
            <w:left w:w="108" w:type="dxa"/>
            <w:bottom w:w="46" w:type="dxa"/>
            <w:right w:w="89" w:type="dxa"/>
          </w:tblCellMar>
        </w:tblPrEx>
        <w:trPr>
          <w:trHeight w:val="2011" w:hRule="atLeast"/>
        </w:trPr>
        <w:tc>
          <w:tcPr>
            <w:tcW w:w="360" w:type="pct"/>
            <w:vMerge w:val="continue"/>
            <w:tcBorders>
              <w:left w:val="single" w:color="000000" w:sz="4" w:space="0"/>
              <w:right w:val="single" w:color="000000" w:sz="4" w:space="0"/>
            </w:tcBorders>
            <w:vAlign w:val="center"/>
          </w:tcPr>
          <w:p w14:paraId="376F6C3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p>
        </w:tc>
        <w:tc>
          <w:tcPr>
            <w:tcW w:w="522" w:type="pct"/>
            <w:vMerge w:val="continue"/>
            <w:tcBorders>
              <w:left w:val="single" w:color="000000" w:sz="4" w:space="0"/>
              <w:right w:val="single" w:color="000000" w:sz="4" w:space="0"/>
            </w:tcBorders>
            <w:vAlign w:val="center"/>
          </w:tcPr>
          <w:p w14:paraId="36F341C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000000" w:sz="4" w:space="0"/>
              <w:left w:val="single" w:color="000000" w:sz="4" w:space="0"/>
              <w:bottom w:val="single" w:color="000000" w:sz="4" w:space="0"/>
              <w:right w:val="single" w:color="000000" w:sz="4" w:space="0"/>
            </w:tcBorders>
            <w:vAlign w:val="center"/>
          </w:tcPr>
          <w:p w14:paraId="0905F1A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比选响应文件</w:t>
            </w:r>
            <w:r>
              <w:rPr>
                <w:rFonts w:hint="eastAsia" w:asciiTheme="minorEastAsia" w:hAnsiTheme="minorEastAsia" w:eastAsiaTheme="minorEastAsia" w:cstheme="minorEastAsia"/>
                <w:color w:val="auto"/>
                <w:sz w:val="24"/>
                <w:szCs w:val="24"/>
                <w:highlight w:val="none"/>
              </w:rPr>
              <w:t>及</w:t>
            </w:r>
            <w:r>
              <w:rPr>
                <w:rFonts w:hint="eastAsia" w:asciiTheme="minorEastAsia" w:hAnsiTheme="minorEastAsia" w:eastAsiaTheme="minorEastAsia" w:cstheme="minorEastAsia"/>
                <w:color w:val="auto"/>
                <w:sz w:val="24"/>
                <w:szCs w:val="24"/>
                <w:highlight w:val="none"/>
                <w:lang w:val="en-US" w:eastAsia="zh-CN"/>
              </w:rPr>
              <w:t>比选申请函</w:t>
            </w:r>
            <w:r>
              <w:rPr>
                <w:rFonts w:hint="eastAsia" w:asciiTheme="minorEastAsia" w:hAnsiTheme="minorEastAsia" w:eastAsiaTheme="minorEastAsia" w:cstheme="minorEastAsia"/>
                <w:color w:val="auto"/>
                <w:sz w:val="24"/>
                <w:szCs w:val="24"/>
                <w:highlight w:val="none"/>
              </w:rPr>
              <w:t>附录签字盖章</w:t>
            </w:r>
          </w:p>
        </w:tc>
        <w:tc>
          <w:tcPr>
            <w:tcW w:w="3146" w:type="pct"/>
            <w:tcBorders>
              <w:top w:val="single" w:color="000000" w:sz="4" w:space="0"/>
              <w:left w:val="single" w:color="000000" w:sz="4" w:space="0"/>
              <w:bottom w:val="single" w:color="000000" w:sz="4" w:space="0"/>
              <w:right w:val="single" w:color="000000" w:sz="4" w:space="0"/>
            </w:tcBorders>
            <w:vAlign w:val="center"/>
          </w:tcPr>
          <w:p w14:paraId="56DB4676">
            <w:pPr>
              <w:keepNext w:val="0"/>
              <w:keepLines w:val="0"/>
              <w:pageBreakBefore w:val="0"/>
              <w:widowControl/>
              <w:numPr>
                <w:ilvl w:val="0"/>
                <w:numId w:val="0"/>
              </w:numPr>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比选文件</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规定和</w:t>
            </w:r>
            <w:r>
              <w:rPr>
                <w:rFonts w:hint="eastAsia" w:asciiTheme="minorEastAsia" w:hAnsiTheme="minorEastAsia" w:eastAsiaTheme="minorEastAsia" w:cstheme="minorEastAsia"/>
                <w:color w:val="auto"/>
                <w:sz w:val="24"/>
                <w:szCs w:val="24"/>
                <w:highlight w:val="none"/>
              </w:rPr>
              <w:t>要求签字、盖章。</w:t>
            </w:r>
          </w:p>
          <w:p w14:paraId="0F298577">
            <w:pPr>
              <w:keepNext w:val="0"/>
              <w:keepLines w:val="0"/>
              <w:pageBreakBefore w:val="0"/>
              <w:widowControl/>
              <w:numPr>
                <w:ilvl w:val="0"/>
                <w:numId w:val="0"/>
              </w:numPr>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有</w:t>
            </w:r>
            <w:r>
              <w:rPr>
                <w:rFonts w:hint="eastAsia" w:asciiTheme="minorEastAsia" w:hAnsiTheme="minorEastAsia" w:eastAsiaTheme="minorEastAsia" w:cstheme="minorEastAsia"/>
                <w:color w:val="auto"/>
                <w:sz w:val="24"/>
                <w:szCs w:val="24"/>
                <w:highlight w:val="none"/>
                <w:lang w:eastAsia="zh-CN"/>
              </w:rPr>
              <w:t>单位负责</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或其委托代理人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lang w:val="en-US" w:eastAsia="zh-CN"/>
              </w:rPr>
              <w:t>并</w:t>
            </w:r>
            <w:r>
              <w:rPr>
                <w:rFonts w:hint="eastAsia" w:asciiTheme="minorEastAsia" w:hAnsiTheme="minorEastAsia" w:eastAsiaTheme="minorEastAsia" w:cstheme="minorEastAsia"/>
                <w:color w:val="auto"/>
                <w:sz w:val="24"/>
                <w:szCs w:val="24"/>
                <w:highlight w:val="none"/>
              </w:rPr>
              <w:t>加盖单位</w:t>
            </w:r>
            <w:r>
              <w:rPr>
                <w:rFonts w:hint="eastAsia" w:asciiTheme="minorEastAsia" w:hAnsiTheme="minorEastAsia" w:eastAsiaTheme="minorEastAsia" w:cstheme="minorEastAsia"/>
                <w:color w:val="auto"/>
                <w:sz w:val="24"/>
                <w:szCs w:val="24"/>
                <w:highlight w:val="none"/>
                <w:lang w:val="en-US" w:eastAsia="zh-CN"/>
              </w:rPr>
              <w:t>公</w:t>
            </w:r>
            <w:r>
              <w:rPr>
                <w:rFonts w:hint="eastAsia" w:asciiTheme="minorEastAsia" w:hAnsiTheme="minorEastAsia" w:eastAsiaTheme="minorEastAsia" w:cstheme="minorEastAsia"/>
                <w:color w:val="auto"/>
                <w:sz w:val="24"/>
                <w:szCs w:val="24"/>
                <w:highlight w:val="none"/>
              </w:rPr>
              <w:t>章。</w:t>
            </w:r>
          </w:p>
          <w:p w14:paraId="2D34B8CA">
            <w:pPr>
              <w:keepNext w:val="0"/>
              <w:keepLines w:val="0"/>
              <w:pageBreakBefore w:val="0"/>
              <w:widowControl/>
              <w:numPr>
                <w:ilvl w:val="0"/>
                <w:numId w:val="0"/>
              </w:numPr>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由</w:t>
            </w:r>
            <w:r>
              <w:rPr>
                <w:rFonts w:hint="eastAsia" w:asciiTheme="minorEastAsia" w:hAnsiTheme="minorEastAsia" w:eastAsiaTheme="minorEastAsia" w:cstheme="minorEastAsia"/>
                <w:color w:val="auto"/>
                <w:sz w:val="24"/>
                <w:szCs w:val="24"/>
                <w:highlight w:val="none"/>
                <w:lang w:eastAsia="zh-CN"/>
              </w:rPr>
              <w:t>单位负责</w:t>
            </w:r>
            <w:r>
              <w:rPr>
                <w:rFonts w:hint="eastAsia" w:asciiTheme="minorEastAsia" w:hAnsiTheme="minorEastAsia" w:eastAsiaTheme="minorEastAsia" w:cstheme="minorEastAsia"/>
                <w:color w:val="auto"/>
                <w:sz w:val="24"/>
                <w:szCs w:val="24"/>
                <w:highlight w:val="none"/>
              </w:rPr>
              <w:t>人签字的，应附</w:t>
            </w:r>
            <w:r>
              <w:rPr>
                <w:rFonts w:hint="eastAsia" w:asciiTheme="minorEastAsia" w:hAnsiTheme="minorEastAsia" w:eastAsiaTheme="minorEastAsia" w:cstheme="minorEastAsia"/>
                <w:color w:val="auto"/>
                <w:sz w:val="24"/>
                <w:szCs w:val="24"/>
                <w:highlight w:val="none"/>
                <w:lang w:eastAsia="zh-CN"/>
              </w:rPr>
              <w:t>单位负责</w:t>
            </w:r>
            <w:r>
              <w:rPr>
                <w:rFonts w:hint="eastAsia" w:asciiTheme="minorEastAsia" w:hAnsiTheme="minorEastAsia" w:eastAsiaTheme="minorEastAsia" w:cstheme="minorEastAsia"/>
                <w:color w:val="auto"/>
                <w:sz w:val="24"/>
                <w:szCs w:val="24"/>
                <w:highlight w:val="none"/>
              </w:rPr>
              <w:t>人身份证明，由代理人签字的，应附授权委托书，身份证明或授权委托书应符合第五章“</w:t>
            </w:r>
            <w:r>
              <w:rPr>
                <w:rFonts w:hint="eastAsia" w:asciiTheme="minorEastAsia" w:hAnsiTheme="minorEastAsia" w:eastAsiaTheme="minorEastAsia" w:cstheme="minorEastAsia"/>
                <w:color w:val="auto"/>
                <w:sz w:val="24"/>
                <w:szCs w:val="24"/>
                <w:highlight w:val="none"/>
                <w:lang w:val="en-US" w:eastAsia="zh-CN"/>
              </w:rPr>
              <w:t>比选响应</w:t>
            </w:r>
            <w:r>
              <w:rPr>
                <w:rFonts w:hint="eastAsia" w:asciiTheme="minorEastAsia" w:hAnsiTheme="minorEastAsia" w:eastAsiaTheme="minorEastAsia" w:cstheme="minorEastAsia"/>
                <w:color w:val="auto"/>
                <w:sz w:val="24"/>
                <w:szCs w:val="24"/>
                <w:highlight w:val="none"/>
              </w:rPr>
              <w:t>文件格式”的规定</w:t>
            </w:r>
            <w:r>
              <w:rPr>
                <w:rFonts w:hint="eastAsia" w:asciiTheme="minorEastAsia" w:hAnsiTheme="minorEastAsia" w:eastAsiaTheme="minorEastAsia" w:cstheme="minorEastAsia"/>
                <w:color w:val="auto"/>
                <w:sz w:val="24"/>
                <w:szCs w:val="24"/>
                <w:highlight w:val="none"/>
                <w:lang w:eastAsia="zh-CN"/>
              </w:rPr>
              <w:t>。</w:t>
            </w:r>
          </w:p>
        </w:tc>
      </w:tr>
      <w:tr w14:paraId="1CDCBEB2">
        <w:tblPrEx>
          <w:tblCellMar>
            <w:top w:w="0" w:type="dxa"/>
            <w:left w:w="108" w:type="dxa"/>
            <w:bottom w:w="46" w:type="dxa"/>
            <w:right w:w="89" w:type="dxa"/>
          </w:tblCellMar>
        </w:tblPrEx>
        <w:trPr>
          <w:trHeight w:val="532" w:hRule="atLeast"/>
        </w:trPr>
        <w:tc>
          <w:tcPr>
            <w:tcW w:w="360" w:type="pct"/>
            <w:vMerge w:val="continue"/>
            <w:tcBorders>
              <w:left w:val="single" w:color="000000" w:sz="4" w:space="0"/>
              <w:right w:val="single" w:color="000000" w:sz="4" w:space="0"/>
            </w:tcBorders>
            <w:vAlign w:val="center"/>
          </w:tcPr>
          <w:p w14:paraId="71C685E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p>
        </w:tc>
        <w:tc>
          <w:tcPr>
            <w:tcW w:w="522" w:type="pct"/>
            <w:vMerge w:val="continue"/>
            <w:tcBorders>
              <w:left w:val="single" w:color="000000" w:sz="4" w:space="0"/>
              <w:right w:val="single" w:color="000000" w:sz="4" w:space="0"/>
            </w:tcBorders>
            <w:vAlign w:val="center"/>
          </w:tcPr>
          <w:p w14:paraId="36EF2C6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000000" w:sz="4" w:space="0"/>
              <w:left w:val="single" w:color="000000" w:sz="4" w:space="0"/>
              <w:bottom w:val="single" w:color="000000" w:sz="4" w:space="0"/>
              <w:right w:val="single" w:color="000000" w:sz="4" w:space="0"/>
            </w:tcBorders>
            <w:vAlign w:val="center"/>
          </w:tcPr>
          <w:p w14:paraId="2E11D0B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比选响应文件</w:t>
            </w:r>
          </w:p>
          <w:p w14:paraId="2381281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格式</w:t>
            </w:r>
          </w:p>
        </w:tc>
        <w:tc>
          <w:tcPr>
            <w:tcW w:w="3146" w:type="pct"/>
            <w:tcBorders>
              <w:top w:val="single" w:color="000000" w:sz="4" w:space="0"/>
              <w:left w:val="single" w:color="000000" w:sz="4" w:space="0"/>
              <w:bottom w:val="single" w:color="000000" w:sz="4" w:space="0"/>
              <w:right w:val="single" w:color="000000" w:sz="4" w:space="0"/>
            </w:tcBorders>
            <w:vAlign w:val="center"/>
          </w:tcPr>
          <w:p w14:paraId="75FEC14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符合第五章“</w:t>
            </w:r>
            <w:r>
              <w:rPr>
                <w:rFonts w:hint="eastAsia" w:asciiTheme="minorEastAsia" w:hAnsiTheme="minorEastAsia" w:eastAsiaTheme="minorEastAsia" w:cstheme="minorEastAsia"/>
                <w:color w:val="auto"/>
                <w:sz w:val="24"/>
                <w:szCs w:val="24"/>
                <w:highlight w:val="none"/>
                <w:lang w:val="en-US" w:eastAsia="zh-CN"/>
              </w:rPr>
              <w:t>比选响应文件格式</w:t>
            </w:r>
            <w:r>
              <w:rPr>
                <w:rFonts w:hint="eastAsia" w:asciiTheme="minorEastAsia" w:hAnsiTheme="minorEastAsia" w:eastAsiaTheme="minorEastAsia" w:cstheme="minorEastAsia"/>
                <w:color w:val="auto"/>
                <w:sz w:val="24"/>
                <w:szCs w:val="24"/>
                <w:highlight w:val="none"/>
              </w:rPr>
              <w:t>”的规定</w:t>
            </w:r>
          </w:p>
        </w:tc>
      </w:tr>
      <w:tr w14:paraId="56197461">
        <w:tblPrEx>
          <w:tblCellMar>
            <w:top w:w="0" w:type="dxa"/>
            <w:left w:w="108" w:type="dxa"/>
            <w:bottom w:w="46" w:type="dxa"/>
            <w:right w:w="89" w:type="dxa"/>
          </w:tblCellMar>
        </w:tblPrEx>
        <w:trPr>
          <w:trHeight w:val="510" w:hRule="atLeast"/>
        </w:trPr>
        <w:tc>
          <w:tcPr>
            <w:tcW w:w="360" w:type="pct"/>
            <w:vMerge w:val="continue"/>
            <w:tcBorders>
              <w:left w:val="single" w:color="000000" w:sz="4" w:space="0"/>
              <w:bottom w:val="nil"/>
              <w:right w:val="single" w:color="000000" w:sz="4" w:space="0"/>
            </w:tcBorders>
            <w:vAlign w:val="center"/>
          </w:tcPr>
          <w:p w14:paraId="745596A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p>
        </w:tc>
        <w:tc>
          <w:tcPr>
            <w:tcW w:w="522" w:type="pct"/>
            <w:vMerge w:val="continue"/>
            <w:tcBorders>
              <w:left w:val="single" w:color="000000" w:sz="4" w:space="0"/>
              <w:bottom w:val="nil"/>
              <w:right w:val="single" w:color="000000" w:sz="4" w:space="0"/>
            </w:tcBorders>
            <w:vAlign w:val="center"/>
          </w:tcPr>
          <w:p w14:paraId="28199BB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000000" w:sz="4" w:space="0"/>
              <w:left w:val="single" w:color="000000" w:sz="4" w:space="0"/>
              <w:bottom w:val="single" w:color="000000" w:sz="4" w:space="0"/>
              <w:right w:val="single" w:color="000000" w:sz="4" w:space="0"/>
            </w:tcBorders>
            <w:vAlign w:val="center"/>
          </w:tcPr>
          <w:p w14:paraId="3B7D917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结论</w:t>
            </w:r>
          </w:p>
        </w:tc>
        <w:tc>
          <w:tcPr>
            <w:tcW w:w="3146" w:type="pct"/>
            <w:tcBorders>
              <w:top w:val="single" w:color="000000" w:sz="4" w:space="0"/>
              <w:left w:val="single" w:color="000000" w:sz="4" w:space="0"/>
              <w:bottom w:val="single" w:color="000000" w:sz="4" w:space="0"/>
              <w:right w:val="single" w:color="000000" w:sz="4" w:space="0"/>
            </w:tcBorders>
            <w:vAlign w:val="center"/>
          </w:tcPr>
          <w:p w14:paraId="2C29C52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“通过”或“不通过”</w:t>
            </w:r>
          </w:p>
        </w:tc>
      </w:tr>
      <w:tr w14:paraId="1AB4CB86">
        <w:tblPrEx>
          <w:tblCellMar>
            <w:top w:w="0" w:type="dxa"/>
            <w:left w:w="108" w:type="dxa"/>
            <w:bottom w:w="46" w:type="dxa"/>
            <w:right w:w="89" w:type="dxa"/>
          </w:tblCellMar>
        </w:tblPrEx>
        <w:trPr>
          <w:trHeight w:val="707" w:hRule="atLeast"/>
        </w:trPr>
        <w:tc>
          <w:tcPr>
            <w:tcW w:w="360" w:type="pct"/>
            <w:vMerge w:val="restart"/>
            <w:tcBorders>
              <w:top w:val="single" w:color="auto" w:sz="4" w:space="0"/>
              <w:left w:val="single" w:color="auto" w:sz="4" w:space="0"/>
              <w:bottom w:val="single" w:color="auto" w:sz="4" w:space="0"/>
              <w:right w:val="single" w:color="auto" w:sz="4" w:space="0"/>
            </w:tcBorders>
            <w:vAlign w:val="center"/>
          </w:tcPr>
          <w:p w14:paraId="7BB5EFE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p>
        </w:tc>
        <w:tc>
          <w:tcPr>
            <w:tcW w:w="522" w:type="pct"/>
            <w:vMerge w:val="restart"/>
            <w:tcBorders>
              <w:top w:val="single" w:color="auto" w:sz="4" w:space="0"/>
              <w:left w:val="single" w:color="auto" w:sz="4" w:space="0"/>
              <w:bottom w:val="single" w:color="auto" w:sz="4" w:space="0"/>
              <w:right w:val="single" w:color="auto" w:sz="4" w:space="0"/>
            </w:tcBorders>
            <w:vAlign w:val="center"/>
          </w:tcPr>
          <w:p w14:paraId="79ED303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资格</w:t>
            </w:r>
          </w:p>
          <w:p w14:paraId="199EFDF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评审</w:t>
            </w:r>
          </w:p>
          <w:p w14:paraId="012A568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971" w:type="pct"/>
            <w:tcBorders>
              <w:top w:val="single" w:color="auto" w:sz="4" w:space="0"/>
              <w:left w:val="single" w:color="auto" w:sz="4" w:space="0"/>
              <w:bottom w:val="single" w:color="auto" w:sz="4" w:space="0"/>
              <w:right w:val="single" w:color="auto" w:sz="4" w:space="0"/>
            </w:tcBorders>
            <w:vAlign w:val="center"/>
          </w:tcPr>
          <w:p w14:paraId="1E1004B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执业许可证</w:t>
            </w:r>
          </w:p>
        </w:tc>
        <w:tc>
          <w:tcPr>
            <w:tcW w:w="3146" w:type="pct"/>
            <w:tcBorders>
              <w:top w:val="single" w:color="auto" w:sz="4" w:space="0"/>
              <w:left w:val="single" w:color="auto" w:sz="4" w:space="0"/>
              <w:bottom w:val="single" w:color="auto" w:sz="4" w:space="0"/>
              <w:right w:val="single" w:color="auto" w:sz="4" w:space="0"/>
            </w:tcBorders>
            <w:vAlign w:val="center"/>
          </w:tcPr>
          <w:p w14:paraId="0D527BB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color w:val="auto"/>
                <w:sz w:val="24"/>
                <w:szCs w:val="24"/>
                <w:highlight w:val="none"/>
              </w:rPr>
              <w:t>律师事务所执业许可证</w:t>
            </w:r>
          </w:p>
        </w:tc>
      </w:tr>
      <w:tr w14:paraId="1912BEAC">
        <w:tblPrEx>
          <w:tblCellMar>
            <w:top w:w="0" w:type="dxa"/>
            <w:left w:w="108" w:type="dxa"/>
            <w:bottom w:w="46" w:type="dxa"/>
            <w:right w:w="89" w:type="dxa"/>
          </w:tblCellMar>
        </w:tblPrEx>
        <w:trPr>
          <w:trHeight w:val="1062" w:hRule="atLeast"/>
        </w:trPr>
        <w:tc>
          <w:tcPr>
            <w:tcW w:w="360" w:type="pct"/>
            <w:vMerge w:val="continue"/>
            <w:tcBorders>
              <w:top w:val="single" w:color="auto" w:sz="4" w:space="0"/>
              <w:left w:val="single" w:color="auto" w:sz="4" w:space="0"/>
              <w:bottom w:val="single" w:color="auto" w:sz="4" w:space="0"/>
              <w:right w:val="single" w:color="auto" w:sz="4" w:space="0"/>
            </w:tcBorders>
            <w:vAlign w:val="center"/>
          </w:tcPr>
          <w:p w14:paraId="28D86F8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4BD1FE9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auto" w:sz="4" w:space="0"/>
              <w:left w:val="single" w:color="auto" w:sz="4" w:space="0"/>
              <w:bottom w:val="single" w:color="auto" w:sz="4" w:space="0"/>
              <w:right w:val="single" w:color="auto" w:sz="4" w:space="0"/>
            </w:tcBorders>
            <w:vAlign w:val="center"/>
          </w:tcPr>
          <w:p w14:paraId="2947C31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信誉要求</w:t>
            </w:r>
          </w:p>
        </w:tc>
        <w:tc>
          <w:tcPr>
            <w:tcW w:w="3146" w:type="pct"/>
            <w:tcBorders>
              <w:top w:val="single" w:color="auto" w:sz="4" w:space="0"/>
              <w:left w:val="single" w:color="auto" w:sz="4" w:space="0"/>
              <w:bottom w:val="single" w:color="auto" w:sz="4" w:space="0"/>
              <w:right w:val="single" w:color="auto" w:sz="4" w:space="0"/>
            </w:tcBorders>
            <w:vAlign w:val="center"/>
          </w:tcPr>
          <w:p w14:paraId="6A54D96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提供“</w:t>
            </w:r>
            <w:r>
              <w:rPr>
                <w:rFonts w:hint="eastAsia" w:asciiTheme="minorEastAsia" w:hAnsiTheme="minorEastAsia" w:eastAsiaTheme="minorEastAsia" w:cstheme="minorEastAsia"/>
                <w:b w:val="0"/>
                <w:bCs w:val="0"/>
                <w:color w:val="auto"/>
                <w:sz w:val="24"/>
                <w:szCs w:val="24"/>
                <w:highlight w:val="none"/>
                <w:lang w:val="en-US" w:eastAsia="zh-CN"/>
              </w:rPr>
              <w:t>信用中国</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网站</w:t>
            </w:r>
            <w:r>
              <w:rPr>
                <w:rFonts w:hint="eastAsia" w:asciiTheme="minorEastAsia" w:hAnsiTheme="minorEastAsia" w:eastAsiaTheme="minorEastAsia" w:cstheme="minorEastAsia"/>
                <w:color w:val="auto"/>
                <w:sz w:val="24"/>
                <w:szCs w:val="24"/>
                <w:highlight w:val="none"/>
              </w:rPr>
              <w:t>严重失信主体名单</w:t>
            </w:r>
            <w:r>
              <w:rPr>
                <w:rFonts w:hint="eastAsia" w:asciiTheme="minorEastAsia" w:hAnsiTheme="minorEastAsia" w:cstheme="minorEastAsia"/>
                <w:color w:val="auto"/>
                <w:sz w:val="24"/>
                <w:szCs w:val="24"/>
                <w:highlight w:val="none"/>
                <w:lang w:eastAsia="zh-CN"/>
              </w:rPr>
              <w:t>查询</w:t>
            </w:r>
            <w:r>
              <w:rPr>
                <w:rFonts w:hint="eastAsia" w:asciiTheme="minorEastAsia" w:hAnsiTheme="minorEastAsia" w:eastAsiaTheme="minorEastAsia" w:cstheme="minorEastAsia"/>
                <w:color w:val="auto"/>
                <w:sz w:val="24"/>
                <w:szCs w:val="24"/>
                <w:highlight w:val="none"/>
              </w:rPr>
              <w:t>、经营异常名录</w:t>
            </w:r>
            <w:r>
              <w:rPr>
                <w:rFonts w:hint="eastAsia" w:asciiTheme="minorEastAsia" w:hAnsiTheme="minorEastAsia" w:cstheme="minorEastAsia"/>
                <w:color w:val="auto"/>
                <w:sz w:val="24"/>
                <w:szCs w:val="24"/>
                <w:highlight w:val="none"/>
                <w:lang w:eastAsia="zh-CN"/>
              </w:rPr>
              <w:t>信息</w:t>
            </w:r>
            <w:r>
              <w:rPr>
                <w:rFonts w:hint="eastAsia" w:asciiTheme="minorEastAsia" w:hAnsiTheme="minorEastAsia" w:eastAsiaTheme="minorEastAsia" w:cstheme="minorEastAsia"/>
                <w:color w:val="auto"/>
                <w:sz w:val="24"/>
                <w:szCs w:val="24"/>
                <w:highlight w:val="none"/>
              </w:rPr>
              <w:t>查询、失信被执行人查询、</w:t>
            </w:r>
            <w:r>
              <w:rPr>
                <w:rFonts w:hint="eastAsia" w:asciiTheme="minorEastAsia" w:hAnsiTheme="minorEastAsia" w:cstheme="minorEastAsia"/>
                <w:color w:val="auto"/>
                <w:sz w:val="24"/>
                <w:szCs w:val="24"/>
                <w:highlight w:val="none"/>
                <w:lang w:eastAsia="zh-CN"/>
              </w:rPr>
              <w:t>政府采购严重违法失信行为记录名单</w:t>
            </w:r>
            <w:r>
              <w:rPr>
                <w:rFonts w:hint="eastAsia" w:asciiTheme="minorEastAsia" w:hAnsiTheme="minorEastAsia" w:eastAsiaTheme="minorEastAsia" w:cstheme="minorEastAsia"/>
                <w:color w:val="auto"/>
                <w:sz w:val="24"/>
                <w:szCs w:val="24"/>
                <w:highlight w:val="none"/>
              </w:rPr>
              <w:t>查询的截图</w:t>
            </w:r>
          </w:p>
        </w:tc>
      </w:tr>
      <w:tr w14:paraId="47B9744C">
        <w:tblPrEx>
          <w:tblCellMar>
            <w:top w:w="0" w:type="dxa"/>
            <w:left w:w="108" w:type="dxa"/>
            <w:bottom w:w="46" w:type="dxa"/>
            <w:right w:w="89" w:type="dxa"/>
          </w:tblCellMar>
        </w:tblPrEx>
        <w:trPr>
          <w:trHeight w:val="712" w:hRule="atLeast"/>
        </w:trPr>
        <w:tc>
          <w:tcPr>
            <w:tcW w:w="360" w:type="pct"/>
            <w:vMerge w:val="continue"/>
            <w:tcBorders>
              <w:top w:val="single" w:color="auto" w:sz="4" w:space="0"/>
              <w:left w:val="single" w:color="auto" w:sz="4" w:space="0"/>
              <w:bottom w:val="single" w:color="auto" w:sz="4" w:space="0"/>
              <w:right w:val="single" w:color="auto" w:sz="4" w:space="0"/>
            </w:tcBorders>
            <w:vAlign w:val="center"/>
          </w:tcPr>
          <w:p w14:paraId="7287C7A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5944B37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auto" w:sz="4" w:space="0"/>
              <w:left w:val="single" w:color="auto" w:sz="4" w:space="0"/>
              <w:bottom w:val="single" w:color="auto" w:sz="4" w:space="0"/>
              <w:right w:val="single" w:color="auto" w:sz="4" w:space="0"/>
            </w:tcBorders>
            <w:vAlign w:val="center"/>
          </w:tcPr>
          <w:p w14:paraId="4215067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eastAsia="zh-CN"/>
              </w:rPr>
              <w:t>服务团队</w:t>
            </w:r>
          </w:p>
        </w:tc>
        <w:tc>
          <w:tcPr>
            <w:tcW w:w="3146" w:type="pct"/>
            <w:tcBorders>
              <w:top w:val="single" w:color="auto" w:sz="4" w:space="0"/>
              <w:left w:val="single" w:color="auto" w:sz="4" w:space="0"/>
              <w:bottom w:val="single" w:color="auto" w:sz="4" w:space="0"/>
              <w:right w:val="single" w:color="auto" w:sz="4" w:space="0"/>
            </w:tcBorders>
            <w:vAlign w:val="center"/>
          </w:tcPr>
          <w:p w14:paraId="74ACA6E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提供团队负责人</w:t>
            </w:r>
            <w:r>
              <w:rPr>
                <w:rFonts w:hint="eastAsia" w:asciiTheme="minorEastAsia" w:hAnsiTheme="minorEastAsia" w:eastAsiaTheme="minorEastAsia" w:cstheme="minorEastAsia"/>
                <w:color w:val="auto"/>
                <w:sz w:val="24"/>
                <w:szCs w:val="24"/>
                <w:highlight w:val="none"/>
                <w:lang w:val="en-US" w:eastAsia="zh-CN"/>
              </w:rPr>
              <w:t>及团队成员</w:t>
            </w:r>
            <w:r>
              <w:rPr>
                <w:rFonts w:hint="eastAsia" w:asciiTheme="minorEastAsia" w:hAnsiTheme="minorEastAsia" w:cstheme="minorEastAsia"/>
                <w:color w:val="auto"/>
                <w:sz w:val="24"/>
                <w:szCs w:val="24"/>
                <w:highlight w:val="none"/>
                <w:lang w:val="en-US" w:eastAsia="zh-CN"/>
              </w:rPr>
              <w:t>2-3人律师</w:t>
            </w:r>
            <w:r>
              <w:rPr>
                <w:rFonts w:hint="eastAsia" w:asciiTheme="minorEastAsia" w:hAnsiTheme="minorEastAsia" w:eastAsiaTheme="minorEastAsia" w:cstheme="minorEastAsia"/>
                <w:color w:val="auto"/>
                <w:sz w:val="24"/>
                <w:szCs w:val="24"/>
                <w:highlight w:val="none"/>
                <w:lang w:eastAsia="zh-CN"/>
              </w:rPr>
              <w:t>执业证书</w:t>
            </w:r>
            <w:r>
              <w:rPr>
                <w:rFonts w:hint="eastAsia" w:asciiTheme="minorEastAsia" w:hAnsiTheme="minorEastAsia" w:cstheme="minorEastAsia"/>
                <w:color w:val="auto"/>
                <w:sz w:val="24"/>
                <w:szCs w:val="24"/>
                <w:highlight w:val="none"/>
                <w:lang w:eastAsia="zh-CN"/>
              </w:rPr>
              <w:t>，其中团队负责人律师执业年限不得少于</w:t>
            </w:r>
            <w:r>
              <w:rPr>
                <w:rFonts w:hint="eastAsia" w:asciiTheme="minorEastAsia" w:hAnsiTheme="minorEastAsia" w:cstheme="minorEastAsia"/>
                <w:color w:val="auto"/>
                <w:sz w:val="24"/>
                <w:szCs w:val="24"/>
                <w:highlight w:val="none"/>
                <w:lang w:val="en-US" w:eastAsia="zh-CN"/>
              </w:rPr>
              <w:t>5年</w:t>
            </w:r>
          </w:p>
        </w:tc>
      </w:tr>
      <w:tr w14:paraId="06DFB4C5">
        <w:tblPrEx>
          <w:tblCellMar>
            <w:top w:w="0" w:type="dxa"/>
            <w:left w:w="108" w:type="dxa"/>
            <w:bottom w:w="46" w:type="dxa"/>
            <w:right w:w="89" w:type="dxa"/>
          </w:tblCellMar>
        </w:tblPrEx>
        <w:trPr>
          <w:trHeight w:val="712" w:hRule="atLeast"/>
        </w:trPr>
        <w:tc>
          <w:tcPr>
            <w:tcW w:w="360" w:type="pct"/>
            <w:tcBorders>
              <w:top w:val="single" w:color="auto" w:sz="4" w:space="0"/>
              <w:left w:val="single" w:color="auto" w:sz="4" w:space="0"/>
              <w:bottom w:val="single" w:color="auto" w:sz="4" w:space="0"/>
              <w:right w:val="single" w:color="auto" w:sz="4" w:space="0"/>
            </w:tcBorders>
            <w:vAlign w:val="center"/>
          </w:tcPr>
          <w:p w14:paraId="3288C5D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14:paraId="6A14C47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auto" w:sz="4" w:space="0"/>
              <w:left w:val="single" w:color="auto" w:sz="4" w:space="0"/>
              <w:bottom w:val="single" w:color="auto" w:sz="4" w:space="0"/>
              <w:right w:val="single" w:color="auto" w:sz="4" w:space="0"/>
            </w:tcBorders>
            <w:vAlign w:val="center"/>
          </w:tcPr>
          <w:p w14:paraId="49A7C07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结论</w:t>
            </w:r>
          </w:p>
        </w:tc>
        <w:tc>
          <w:tcPr>
            <w:tcW w:w="3146" w:type="pct"/>
            <w:tcBorders>
              <w:top w:val="single" w:color="auto" w:sz="4" w:space="0"/>
              <w:left w:val="single" w:color="auto" w:sz="4" w:space="0"/>
              <w:bottom w:val="single" w:color="auto" w:sz="4" w:space="0"/>
              <w:right w:val="single" w:color="auto" w:sz="4" w:space="0"/>
            </w:tcBorders>
            <w:vAlign w:val="center"/>
          </w:tcPr>
          <w:p w14:paraId="1C8A497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“通过”或“不通过”</w:t>
            </w:r>
          </w:p>
        </w:tc>
      </w:tr>
      <w:tr w14:paraId="27FB7F9B">
        <w:tblPrEx>
          <w:tblCellMar>
            <w:top w:w="0" w:type="dxa"/>
            <w:left w:w="108" w:type="dxa"/>
            <w:bottom w:w="46" w:type="dxa"/>
            <w:right w:w="89" w:type="dxa"/>
          </w:tblCellMar>
        </w:tblPrEx>
        <w:trPr>
          <w:trHeight w:val="765" w:hRule="atLeast"/>
        </w:trPr>
        <w:tc>
          <w:tcPr>
            <w:tcW w:w="360" w:type="pct"/>
            <w:vMerge w:val="restart"/>
            <w:tcBorders>
              <w:top w:val="single" w:color="auto" w:sz="4" w:space="0"/>
              <w:left w:val="single" w:color="auto" w:sz="4" w:space="0"/>
              <w:bottom w:val="single" w:color="auto" w:sz="4" w:space="0"/>
              <w:right w:val="single" w:color="auto" w:sz="4" w:space="0"/>
            </w:tcBorders>
            <w:vAlign w:val="center"/>
          </w:tcPr>
          <w:p w14:paraId="02D905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w:t>
            </w:r>
          </w:p>
        </w:tc>
        <w:tc>
          <w:tcPr>
            <w:tcW w:w="522" w:type="pct"/>
            <w:vMerge w:val="restart"/>
            <w:tcBorders>
              <w:top w:val="single" w:color="auto" w:sz="4" w:space="0"/>
              <w:left w:val="single" w:color="auto" w:sz="4" w:space="0"/>
              <w:bottom w:val="single" w:color="auto" w:sz="4" w:space="0"/>
              <w:right w:val="single" w:color="auto" w:sz="4" w:space="0"/>
            </w:tcBorders>
            <w:vAlign w:val="center"/>
          </w:tcPr>
          <w:p w14:paraId="034E078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响应性评审</w:t>
            </w:r>
          </w:p>
          <w:p w14:paraId="3F4DAD2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w:t>
            </w:r>
          </w:p>
        </w:tc>
        <w:tc>
          <w:tcPr>
            <w:tcW w:w="971" w:type="pct"/>
            <w:tcBorders>
              <w:top w:val="single" w:color="auto" w:sz="4" w:space="0"/>
              <w:left w:val="single" w:color="auto" w:sz="4" w:space="0"/>
              <w:bottom w:val="single" w:color="auto" w:sz="4" w:space="0"/>
              <w:right w:val="single" w:color="auto" w:sz="4" w:space="0"/>
            </w:tcBorders>
            <w:vAlign w:val="center"/>
          </w:tcPr>
          <w:p w14:paraId="321B5A9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报价在</w:t>
            </w:r>
            <w:r>
              <w:rPr>
                <w:rFonts w:hint="eastAsia" w:asciiTheme="minorEastAsia" w:hAnsiTheme="minorEastAsia" w:eastAsiaTheme="minorEastAsia" w:cstheme="minorEastAsia"/>
                <w:color w:val="auto"/>
                <w:sz w:val="24"/>
                <w:szCs w:val="24"/>
                <w:highlight w:val="none"/>
                <w:lang w:val="en-US"/>
              </w:rPr>
              <w:t>最高限价</w:t>
            </w:r>
            <w:r>
              <w:rPr>
                <w:rFonts w:hint="eastAsia" w:asciiTheme="minorEastAsia" w:hAnsiTheme="minorEastAsia" w:eastAsiaTheme="minorEastAsia" w:cstheme="minorEastAsia"/>
                <w:color w:val="auto"/>
                <w:sz w:val="24"/>
                <w:szCs w:val="24"/>
                <w:highlight w:val="none"/>
                <w:lang w:val="en-US" w:eastAsia="zh-CN"/>
              </w:rPr>
              <w:t>范围内</w:t>
            </w:r>
          </w:p>
        </w:tc>
        <w:tc>
          <w:tcPr>
            <w:tcW w:w="3146" w:type="pct"/>
            <w:tcBorders>
              <w:top w:val="single" w:color="auto" w:sz="4" w:space="0"/>
              <w:left w:val="single" w:color="auto" w:sz="4" w:space="0"/>
              <w:bottom w:val="single" w:color="auto" w:sz="4" w:space="0"/>
              <w:right w:val="single" w:color="auto" w:sz="4" w:space="0"/>
            </w:tcBorders>
            <w:vAlign w:val="center"/>
          </w:tcPr>
          <w:p w14:paraId="0217F64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rPr>
              <w:t>符合</w:t>
            </w:r>
            <w:r>
              <w:rPr>
                <w:rFonts w:hint="eastAsia" w:asciiTheme="minorEastAsia" w:hAnsiTheme="minorEastAsia" w:eastAsiaTheme="minorEastAsia" w:cstheme="minorEastAsia"/>
                <w:color w:val="auto"/>
                <w:sz w:val="24"/>
                <w:szCs w:val="24"/>
                <w:highlight w:val="none"/>
                <w:lang w:val="en-US" w:eastAsia="zh-CN"/>
              </w:rPr>
              <w:t>比选人限价要求</w:t>
            </w:r>
          </w:p>
        </w:tc>
      </w:tr>
      <w:tr w14:paraId="0E9043EB">
        <w:tblPrEx>
          <w:tblCellMar>
            <w:top w:w="0" w:type="dxa"/>
            <w:left w:w="108" w:type="dxa"/>
            <w:bottom w:w="46" w:type="dxa"/>
            <w:right w:w="89" w:type="dxa"/>
          </w:tblCellMar>
        </w:tblPrEx>
        <w:trPr>
          <w:trHeight w:val="630" w:hRule="atLeast"/>
        </w:trPr>
        <w:tc>
          <w:tcPr>
            <w:tcW w:w="360" w:type="pct"/>
            <w:vMerge w:val="continue"/>
            <w:tcBorders>
              <w:top w:val="single" w:color="auto" w:sz="4" w:space="0"/>
              <w:left w:val="single" w:color="auto" w:sz="4" w:space="0"/>
              <w:bottom w:val="single" w:color="auto" w:sz="4" w:space="0"/>
              <w:right w:val="single" w:color="auto" w:sz="4" w:space="0"/>
            </w:tcBorders>
            <w:vAlign w:val="center"/>
          </w:tcPr>
          <w:p w14:paraId="03C44BA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6B8063E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auto" w:sz="4" w:space="0"/>
              <w:left w:val="single" w:color="auto" w:sz="4" w:space="0"/>
              <w:bottom w:val="single" w:color="auto" w:sz="4" w:space="0"/>
              <w:right w:val="single" w:color="auto" w:sz="4" w:space="0"/>
            </w:tcBorders>
            <w:vAlign w:val="center"/>
          </w:tcPr>
          <w:p w14:paraId="16ECF63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服务期限</w:t>
            </w:r>
          </w:p>
        </w:tc>
        <w:tc>
          <w:tcPr>
            <w:tcW w:w="3146" w:type="pct"/>
            <w:tcBorders>
              <w:top w:val="single" w:color="auto" w:sz="4" w:space="0"/>
              <w:left w:val="single" w:color="auto" w:sz="4" w:space="0"/>
              <w:bottom w:val="single" w:color="auto" w:sz="4" w:space="0"/>
              <w:right w:val="single" w:color="auto" w:sz="4" w:space="0"/>
            </w:tcBorders>
            <w:vAlign w:val="center"/>
          </w:tcPr>
          <w:p w14:paraId="71F4FB3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sz w:val="24"/>
                <w:szCs w:val="24"/>
                <w:highlight w:val="none"/>
                <w:lang w:val="en-US" w:eastAsia="zh-CN"/>
              </w:rPr>
              <w:t>一年（自合同签订之日起）</w:t>
            </w:r>
          </w:p>
        </w:tc>
      </w:tr>
      <w:tr w14:paraId="28809AF5">
        <w:tblPrEx>
          <w:tblCellMar>
            <w:top w:w="0" w:type="dxa"/>
            <w:left w:w="108" w:type="dxa"/>
            <w:bottom w:w="46" w:type="dxa"/>
            <w:right w:w="89" w:type="dxa"/>
          </w:tblCellMar>
        </w:tblPrEx>
        <w:trPr>
          <w:trHeight w:val="604" w:hRule="atLeast"/>
        </w:trPr>
        <w:tc>
          <w:tcPr>
            <w:tcW w:w="360" w:type="pct"/>
            <w:vMerge w:val="continue"/>
            <w:tcBorders>
              <w:top w:val="single" w:color="auto" w:sz="4" w:space="0"/>
              <w:left w:val="single" w:color="auto" w:sz="4" w:space="0"/>
              <w:bottom w:val="single" w:color="auto" w:sz="4" w:space="0"/>
              <w:right w:val="single" w:color="auto" w:sz="4" w:space="0"/>
            </w:tcBorders>
            <w:vAlign w:val="center"/>
          </w:tcPr>
          <w:p w14:paraId="34056AF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522" w:type="pct"/>
            <w:vMerge w:val="continue"/>
            <w:tcBorders>
              <w:top w:val="single" w:color="auto" w:sz="4" w:space="0"/>
              <w:left w:val="single" w:color="auto" w:sz="4" w:space="0"/>
              <w:bottom w:val="single" w:color="auto" w:sz="4" w:space="0"/>
              <w:right w:val="single" w:color="auto" w:sz="4" w:space="0"/>
            </w:tcBorders>
            <w:vAlign w:val="center"/>
          </w:tcPr>
          <w:p w14:paraId="7F50869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auto" w:sz="4" w:space="0"/>
              <w:left w:val="single" w:color="auto" w:sz="4" w:space="0"/>
              <w:bottom w:val="single" w:color="auto" w:sz="4" w:space="0"/>
              <w:right w:val="single" w:color="auto" w:sz="4" w:space="0"/>
            </w:tcBorders>
            <w:vAlign w:val="center"/>
          </w:tcPr>
          <w:p w14:paraId="127BD60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val="en-US" w:eastAsia="zh-CN"/>
              </w:rPr>
              <w:t>报价</w:t>
            </w:r>
            <w:r>
              <w:rPr>
                <w:rFonts w:hint="eastAsia" w:asciiTheme="minorEastAsia" w:hAnsiTheme="minorEastAsia" w:eastAsiaTheme="minorEastAsia" w:cstheme="minorEastAsia"/>
                <w:color w:val="auto"/>
                <w:sz w:val="24"/>
                <w:szCs w:val="24"/>
                <w:highlight w:val="none"/>
              </w:rPr>
              <w:t>有效期</w:t>
            </w:r>
          </w:p>
        </w:tc>
        <w:tc>
          <w:tcPr>
            <w:tcW w:w="3146" w:type="pct"/>
            <w:tcBorders>
              <w:top w:val="single" w:color="auto" w:sz="4" w:space="0"/>
              <w:left w:val="single" w:color="auto" w:sz="4" w:space="0"/>
              <w:bottom w:val="single" w:color="auto" w:sz="4" w:space="0"/>
              <w:right w:val="single" w:color="auto" w:sz="4" w:space="0"/>
            </w:tcBorders>
            <w:vAlign w:val="center"/>
          </w:tcPr>
          <w:p w14:paraId="03AFDBE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z w:val="24"/>
                <w:szCs w:val="24"/>
                <w:highlight w:val="none"/>
                <w:lang w:eastAsia="zh-CN"/>
              </w:rPr>
              <w:t>比选</w:t>
            </w:r>
            <w:r>
              <w:rPr>
                <w:rFonts w:hint="eastAsia" w:asciiTheme="minorEastAsia" w:hAnsiTheme="minorEastAsia" w:eastAsiaTheme="minorEastAsia" w:cstheme="minorEastAsia"/>
                <w:color w:val="auto"/>
                <w:sz w:val="24"/>
                <w:szCs w:val="24"/>
                <w:highlight w:val="none"/>
              </w:rPr>
              <w:t>截止之日起90天</w:t>
            </w:r>
          </w:p>
        </w:tc>
      </w:tr>
      <w:tr w14:paraId="23044856">
        <w:tblPrEx>
          <w:tblCellMar>
            <w:top w:w="0" w:type="dxa"/>
            <w:left w:w="108" w:type="dxa"/>
            <w:bottom w:w="46" w:type="dxa"/>
            <w:right w:w="89" w:type="dxa"/>
          </w:tblCellMar>
        </w:tblPrEx>
        <w:trPr>
          <w:trHeight w:val="624" w:hRule="atLeast"/>
        </w:trPr>
        <w:tc>
          <w:tcPr>
            <w:tcW w:w="360" w:type="pct"/>
            <w:tcBorders>
              <w:top w:val="single" w:color="auto" w:sz="4" w:space="0"/>
              <w:left w:val="single" w:color="auto" w:sz="4" w:space="0"/>
              <w:bottom w:val="single" w:color="auto" w:sz="4" w:space="0"/>
              <w:right w:val="single" w:color="auto" w:sz="4" w:space="0"/>
            </w:tcBorders>
            <w:vAlign w:val="center"/>
          </w:tcPr>
          <w:p w14:paraId="16C5DD4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522" w:type="pct"/>
            <w:tcBorders>
              <w:top w:val="single" w:color="auto" w:sz="4" w:space="0"/>
              <w:left w:val="single" w:color="auto" w:sz="4" w:space="0"/>
              <w:bottom w:val="single" w:color="auto" w:sz="4" w:space="0"/>
              <w:right w:val="single" w:color="auto" w:sz="4" w:space="0"/>
            </w:tcBorders>
            <w:vAlign w:val="center"/>
          </w:tcPr>
          <w:p w14:paraId="3E161DB4">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rPr>
            </w:pPr>
          </w:p>
        </w:tc>
        <w:tc>
          <w:tcPr>
            <w:tcW w:w="971" w:type="pct"/>
            <w:tcBorders>
              <w:top w:val="single" w:color="auto" w:sz="4" w:space="0"/>
              <w:left w:val="single" w:color="auto" w:sz="4" w:space="0"/>
              <w:bottom w:val="single" w:color="auto" w:sz="4" w:space="0"/>
              <w:right w:val="single" w:color="auto" w:sz="4" w:space="0"/>
            </w:tcBorders>
            <w:vAlign w:val="center"/>
          </w:tcPr>
          <w:p w14:paraId="3B27809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结论</w:t>
            </w:r>
          </w:p>
        </w:tc>
        <w:tc>
          <w:tcPr>
            <w:tcW w:w="3146" w:type="pct"/>
            <w:tcBorders>
              <w:top w:val="single" w:color="auto" w:sz="4" w:space="0"/>
              <w:left w:val="single" w:color="auto" w:sz="4" w:space="0"/>
              <w:bottom w:val="single" w:color="auto" w:sz="4" w:space="0"/>
              <w:right w:val="single" w:color="auto" w:sz="4" w:space="0"/>
            </w:tcBorders>
            <w:vAlign w:val="center"/>
          </w:tcPr>
          <w:p w14:paraId="232A3BC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“通过”或“不通过”</w:t>
            </w:r>
          </w:p>
        </w:tc>
      </w:tr>
    </w:tbl>
    <w:p w14:paraId="4A0991D5">
      <w:pPr>
        <w:spacing w:line="400" w:lineRule="exact"/>
        <w:ind w:firstLine="482" w:firstLineChars="200"/>
        <w:jc w:val="left"/>
        <w:rPr>
          <w:rFonts w:ascii="宋体" w:hAnsi="宋体" w:eastAsia="宋体" w:cs="Times New Roman"/>
          <w:b/>
          <w:color w:val="auto"/>
          <w:sz w:val="24"/>
          <w:szCs w:val="24"/>
          <w:highlight w:val="none"/>
        </w:rPr>
      </w:pPr>
    </w:p>
    <w:p w14:paraId="341A8148">
      <w:pPr>
        <w:pStyle w:val="8"/>
        <w:numPr>
          <w:ilvl w:val="0"/>
          <w:numId w:val="0"/>
        </w:numPr>
        <w:ind w:left="397" w:leftChars="0"/>
        <w:jc w:val="center"/>
        <w:rPr>
          <w:rFonts w:hint="default" w:ascii="Calibri" w:hAnsi="Calibri" w:eastAsia="宋体" w:cs="Calibri"/>
          <w:b/>
          <w:bCs/>
          <w:color w:val="auto"/>
          <w:kern w:val="2"/>
          <w:sz w:val="24"/>
          <w:szCs w:val="24"/>
          <w:highlight w:val="none"/>
          <w:lang w:val="en-US" w:eastAsia="zh-CN" w:bidi="ar-SA"/>
        </w:rPr>
      </w:pPr>
      <w:r>
        <w:rPr>
          <w:rFonts w:hint="eastAsia" w:ascii="Calibri" w:hAnsi="Calibri" w:eastAsia="宋体" w:cs="Calibri"/>
          <w:b/>
          <w:bCs/>
          <w:color w:val="auto"/>
          <w:kern w:val="2"/>
          <w:sz w:val="24"/>
          <w:szCs w:val="24"/>
          <w:highlight w:val="none"/>
          <w:lang w:val="en-US" w:eastAsia="zh-CN" w:bidi="ar-SA"/>
        </w:rPr>
        <w:t>（二）详细评审表</w:t>
      </w:r>
    </w:p>
    <w:tbl>
      <w:tblPr>
        <w:tblStyle w:val="21"/>
        <w:tblW w:w="9750" w:type="dxa"/>
        <w:tblInd w:w="-163" w:type="dxa"/>
        <w:tblLayout w:type="fixed"/>
        <w:tblCellMar>
          <w:top w:w="567" w:type="dxa"/>
          <w:left w:w="105" w:type="dxa"/>
          <w:bottom w:w="567" w:type="dxa"/>
          <w:right w:w="105" w:type="dxa"/>
        </w:tblCellMar>
      </w:tblPr>
      <w:tblGrid>
        <w:gridCol w:w="622"/>
        <w:gridCol w:w="1192"/>
        <w:gridCol w:w="1941"/>
        <w:gridCol w:w="5995"/>
      </w:tblGrid>
      <w:tr w14:paraId="469F80D9">
        <w:tblPrEx>
          <w:tblCellMar>
            <w:top w:w="567" w:type="dxa"/>
            <w:left w:w="105" w:type="dxa"/>
            <w:bottom w:w="567" w:type="dxa"/>
            <w:right w:w="105" w:type="dxa"/>
          </w:tblCellMar>
        </w:tblPrEx>
        <w:trPr>
          <w:trHeight w:val="642" w:hRule="atLeast"/>
        </w:trPr>
        <w:tc>
          <w:tcPr>
            <w:tcW w:w="1814" w:type="dxa"/>
            <w:gridSpan w:val="2"/>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5A720C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条款号</w:t>
            </w:r>
          </w:p>
        </w:tc>
        <w:tc>
          <w:tcPr>
            <w:tcW w:w="194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587265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59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EEDC7B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50E38FAC">
        <w:tblPrEx>
          <w:tblCellMar>
            <w:top w:w="567" w:type="dxa"/>
            <w:left w:w="105" w:type="dxa"/>
            <w:bottom w:w="567" w:type="dxa"/>
            <w:right w:w="105" w:type="dxa"/>
          </w:tblCellMar>
        </w:tblPrEx>
        <w:trPr>
          <w:trHeight w:val="1173" w:hRule="atLeast"/>
        </w:trPr>
        <w:tc>
          <w:tcPr>
            <w:tcW w:w="622" w:type="dxa"/>
            <w:vMerge w:val="restart"/>
            <w:tcBorders>
              <w:top w:val="single" w:color="auto" w:sz="4" w:space="0"/>
              <w:left w:val="single" w:color="000000" w:sz="4" w:space="0"/>
              <w:right w:val="single" w:color="auto" w:sz="4" w:space="0"/>
            </w:tcBorders>
            <w:shd w:val="clear" w:color="auto" w:fill="auto"/>
            <w:tcMar>
              <w:top w:w="0" w:type="dxa"/>
              <w:left w:w="105" w:type="dxa"/>
              <w:bottom w:w="0" w:type="dxa"/>
              <w:right w:w="105" w:type="dxa"/>
            </w:tcMar>
            <w:vAlign w:val="center"/>
          </w:tcPr>
          <w:p w14:paraId="7794869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p w14:paraId="63AB2E33">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p w14:paraId="41A504F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50EB8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w:t>
            </w:r>
          </w:p>
          <w:p w14:paraId="10E21EB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能力</w:t>
            </w:r>
          </w:p>
          <w:p w14:paraId="1E252F1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（20分）</w:t>
            </w:r>
          </w:p>
        </w:tc>
        <w:tc>
          <w:tcPr>
            <w:tcW w:w="1941" w:type="dxa"/>
            <w:tcBorders>
              <w:top w:val="single" w:color="auto" w:sz="4" w:space="0"/>
              <w:left w:val="single" w:color="auto"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63D604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p>
          <w:p w14:paraId="7E862FD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律所成立时间</w:t>
            </w:r>
          </w:p>
          <w:p w14:paraId="0F4838D8">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（5分）</w:t>
            </w:r>
          </w:p>
        </w:tc>
        <w:tc>
          <w:tcPr>
            <w:tcW w:w="5995" w:type="dxa"/>
            <w:tcBorders>
              <w:top w:val="single" w:color="auto"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2ADD32F">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10年（含）以上得5分；5年（含）以上不足10年得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分；3年（含）以上不足5年得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分，3年以下不得分。</w:t>
            </w:r>
          </w:p>
        </w:tc>
      </w:tr>
      <w:tr w14:paraId="4B9B8DB3">
        <w:tblPrEx>
          <w:tblCellMar>
            <w:top w:w="567" w:type="dxa"/>
            <w:left w:w="105" w:type="dxa"/>
            <w:bottom w:w="567" w:type="dxa"/>
            <w:right w:w="105" w:type="dxa"/>
          </w:tblCellMar>
        </w:tblPrEx>
        <w:trPr>
          <w:trHeight w:val="1173" w:hRule="atLeast"/>
        </w:trPr>
        <w:tc>
          <w:tcPr>
            <w:tcW w:w="622" w:type="dxa"/>
            <w:vMerge w:val="continue"/>
            <w:tcBorders>
              <w:left w:val="single" w:color="000000" w:sz="4" w:space="0"/>
              <w:right w:val="single" w:color="auto" w:sz="4" w:space="0"/>
            </w:tcBorders>
            <w:shd w:val="clear" w:color="auto" w:fill="auto"/>
            <w:tcMar>
              <w:top w:w="0" w:type="dxa"/>
              <w:left w:w="105" w:type="dxa"/>
              <w:bottom w:w="0" w:type="dxa"/>
              <w:right w:w="105" w:type="dxa"/>
            </w:tcMar>
            <w:vAlign w:val="center"/>
          </w:tcPr>
          <w:p w14:paraId="3835785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91B179F">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941" w:type="dxa"/>
            <w:tcBorders>
              <w:top w:val="single" w:color="000000" w:sz="4" w:space="0"/>
              <w:left w:val="single" w:color="auto"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1B1E3ED">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律所业绩</w:t>
            </w:r>
          </w:p>
          <w:p w14:paraId="0B3A599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8683939">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近三年（2022年4月-2025年4月）提供过常年法律顾问服务的，每个计3分，总分不超过15分。（需提供服务合同复印件，合同签订时间在2022年4月至2025年4月之间）</w:t>
            </w:r>
          </w:p>
        </w:tc>
      </w:tr>
      <w:tr w14:paraId="346E534D">
        <w:tblPrEx>
          <w:tblCellMar>
            <w:top w:w="567" w:type="dxa"/>
            <w:left w:w="105" w:type="dxa"/>
            <w:bottom w:w="567" w:type="dxa"/>
            <w:right w:w="105" w:type="dxa"/>
          </w:tblCellMar>
        </w:tblPrEx>
        <w:trPr>
          <w:trHeight w:val="1173" w:hRule="atLeast"/>
        </w:trPr>
        <w:tc>
          <w:tcPr>
            <w:tcW w:w="622" w:type="dxa"/>
            <w:vMerge w:val="continue"/>
            <w:tcBorders>
              <w:left w:val="single" w:color="000000" w:sz="4" w:space="0"/>
              <w:bottom w:val="single" w:color="000000" w:sz="4" w:space="0"/>
              <w:right w:val="single" w:color="auto" w:sz="4" w:space="0"/>
            </w:tcBorders>
            <w:shd w:val="clear" w:color="auto" w:fill="auto"/>
            <w:tcMar>
              <w:top w:w="0" w:type="dxa"/>
              <w:left w:w="105" w:type="dxa"/>
              <w:bottom w:w="0" w:type="dxa"/>
              <w:right w:w="105" w:type="dxa"/>
            </w:tcMar>
            <w:vAlign w:val="center"/>
          </w:tcPr>
          <w:p w14:paraId="4BE16BA1">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restart"/>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E3BF24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Calibri"/>
                <w:color w:val="auto"/>
                <w:kern w:val="2"/>
                <w:sz w:val="24"/>
                <w:szCs w:val="24"/>
                <w:highlight w:val="none"/>
                <w:lang w:val="en-US" w:eastAsia="zh-CN" w:bidi="ar-SA"/>
              </w:rPr>
            </w:pPr>
            <w:r>
              <w:rPr>
                <w:rFonts w:hint="eastAsia" w:ascii="宋体" w:hAnsi="宋体" w:eastAsia="宋体" w:cs="Calibri"/>
                <w:color w:val="auto"/>
                <w:kern w:val="2"/>
                <w:sz w:val="24"/>
                <w:szCs w:val="24"/>
                <w:highlight w:val="none"/>
                <w:lang w:val="en-US" w:eastAsia="zh-CN" w:bidi="ar-SA"/>
              </w:rPr>
              <w:t>服务</w:t>
            </w:r>
          </w:p>
          <w:p w14:paraId="5E34238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Calibri"/>
                <w:color w:val="auto"/>
                <w:kern w:val="2"/>
                <w:sz w:val="24"/>
                <w:szCs w:val="24"/>
                <w:highlight w:val="none"/>
                <w:lang w:val="en-US" w:eastAsia="zh-CN" w:bidi="ar-SA"/>
              </w:rPr>
            </w:pPr>
            <w:r>
              <w:rPr>
                <w:rFonts w:hint="eastAsia" w:ascii="宋体" w:hAnsi="宋体" w:eastAsia="宋体" w:cs="Calibri"/>
                <w:color w:val="auto"/>
                <w:kern w:val="2"/>
                <w:sz w:val="24"/>
                <w:szCs w:val="24"/>
                <w:highlight w:val="none"/>
                <w:lang w:val="en-US" w:eastAsia="zh-CN" w:bidi="ar-SA"/>
              </w:rPr>
              <w:t>团队</w:t>
            </w:r>
          </w:p>
          <w:p w14:paraId="7F57883A">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Calibri"/>
                <w:color w:val="auto"/>
                <w:kern w:val="2"/>
                <w:sz w:val="24"/>
                <w:szCs w:val="24"/>
                <w:highlight w:val="none"/>
                <w:lang w:val="en-US" w:eastAsia="zh-CN" w:bidi="ar-SA"/>
              </w:rPr>
            </w:pPr>
            <w:r>
              <w:rPr>
                <w:rFonts w:hint="eastAsia" w:ascii="宋体" w:hAnsi="宋体" w:eastAsia="宋体" w:cs="Calibri"/>
                <w:color w:val="auto"/>
                <w:kern w:val="2"/>
                <w:sz w:val="24"/>
                <w:szCs w:val="24"/>
                <w:highlight w:val="none"/>
                <w:lang w:val="en-US" w:eastAsia="zh-CN" w:bidi="ar-SA"/>
              </w:rPr>
              <w:t>（25分）</w:t>
            </w:r>
          </w:p>
        </w:tc>
        <w:tc>
          <w:tcPr>
            <w:tcW w:w="1941" w:type="dxa"/>
            <w:tcBorders>
              <w:top w:val="single" w:color="000000" w:sz="4" w:space="0"/>
              <w:left w:val="single" w:color="auto"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E64552B">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团队成员</w:t>
            </w:r>
          </w:p>
          <w:p w14:paraId="123BC89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（10分）</w:t>
            </w:r>
          </w:p>
        </w:tc>
        <w:tc>
          <w:tcPr>
            <w:tcW w:w="5995"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6D5769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项目负责人执业10年</w:t>
            </w:r>
            <w:r>
              <w:rPr>
                <w:rFonts w:hint="eastAsia" w:ascii="宋体" w:hAnsi="宋体" w:eastAsia="宋体" w:cs="宋体"/>
                <w:color w:val="auto"/>
                <w:sz w:val="24"/>
                <w:szCs w:val="24"/>
                <w:highlight w:val="none"/>
                <w:lang w:eastAsia="zh-CN"/>
              </w:rPr>
              <w:t>（含）以上</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团队其他律师（</w:t>
            </w:r>
            <w:r>
              <w:rPr>
                <w:rFonts w:hint="eastAsia" w:ascii="宋体" w:hAnsi="宋体" w:eastAsia="宋体" w:cs="宋体"/>
                <w:color w:val="auto"/>
                <w:sz w:val="24"/>
                <w:szCs w:val="24"/>
                <w:highlight w:val="none"/>
                <w:lang w:val="en-US" w:eastAsia="zh-CN"/>
              </w:rPr>
              <w:t>1-2名）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执业</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eastAsia="zh-CN"/>
              </w:rPr>
              <w:t>（含）</w:t>
            </w:r>
            <w:r>
              <w:rPr>
                <w:rFonts w:hint="eastAsia" w:ascii="宋体" w:hAnsi="宋体" w:eastAsia="宋体" w:cs="宋体"/>
                <w:color w:val="auto"/>
                <w:sz w:val="24"/>
                <w:szCs w:val="24"/>
                <w:highlight w:val="none"/>
              </w:rPr>
              <w:t>以上得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总分不超过10分。（团队成员一共不得超过3人）</w:t>
            </w:r>
          </w:p>
        </w:tc>
      </w:tr>
      <w:tr w14:paraId="0AF7753D">
        <w:tblPrEx>
          <w:tblCellMar>
            <w:top w:w="567" w:type="dxa"/>
            <w:left w:w="105" w:type="dxa"/>
            <w:bottom w:w="567" w:type="dxa"/>
            <w:right w:w="105" w:type="dxa"/>
          </w:tblCellMar>
        </w:tblPrEx>
        <w:trPr>
          <w:trHeight w:val="1173" w:hRule="atLeast"/>
        </w:trPr>
        <w:tc>
          <w:tcPr>
            <w:tcW w:w="622" w:type="dxa"/>
            <w:vMerge w:val="continue"/>
            <w:tcBorders>
              <w:left w:val="single" w:color="000000" w:sz="4" w:space="0"/>
              <w:bottom w:val="single" w:color="000000" w:sz="4" w:space="0"/>
              <w:right w:val="single" w:color="auto" w:sz="4" w:space="0"/>
            </w:tcBorders>
            <w:shd w:val="clear" w:color="auto" w:fill="auto"/>
            <w:tcMar>
              <w:top w:w="0" w:type="dxa"/>
              <w:left w:w="105" w:type="dxa"/>
              <w:bottom w:w="0" w:type="dxa"/>
              <w:right w:w="105" w:type="dxa"/>
            </w:tcMar>
            <w:vAlign w:val="center"/>
          </w:tcPr>
          <w:p w14:paraId="3F856BE7">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192" w:type="dxa"/>
            <w:vMerge w:val="continue"/>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71184FE">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p>
        </w:tc>
        <w:tc>
          <w:tcPr>
            <w:tcW w:w="1941" w:type="dxa"/>
            <w:tcBorders>
              <w:top w:val="single" w:color="000000" w:sz="4" w:space="0"/>
              <w:left w:val="single" w:color="auto" w:sz="4" w:space="0"/>
              <w:bottom w:val="single" w:color="auto" w:sz="4" w:space="0"/>
              <w:right w:val="single" w:color="000000" w:sz="4" w:space="0"/>
            </w:tcBorders>
            <w:shd w:val="clear" w:color="auto" w:fill="auto"/>
            <w:tcMar>
              <w:top w:w="0" w:type="dxa"/>
              <w:left w:w="105" w:type="dxa"/>
              <w:bottom w:w="0" w:type="dxa"/>
              <w:right w:w="105" w:type="dxa"/>
            </w:tcMar>
            <w:vAlign w:val="center"/>
          </w:tcPr>
          <w:p w14:paraId="6CB416A6">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项目负责人业绩</w:t>
            </w:r>
          </w:p>
          <w:p w14:paraId="1A141B12">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（15分）</w:t>
            </w:r>
          </w:p>
        </w:tc>
        <w:tc>
          <w:tcPr>
            <w:tcW w:w="5995" w:type="dxa"/>
            <w:tcBorders>
              <w:top w:val="single" w:color="000000" w:sz="4" w:space="0"/>
              <w:left w:val="single" w:color="000000" w:sz="4" w:space="0"/>
              <w:bottom w:val="single" w:color="auto" w:sz="4" w:space="0"/>
              <w:right w:val="single" w:color="000000" w:sz="4" w:space="0"/>
            </w:tcBorders>
            <w:shd w:val="clear" w:color="auto" w:fill="auto"/>
            <w:tcMar>
              <w:top w:w="0" w:type="dxa"/>
              <w:left w:w="105" w:type="dxa"/>
              <w:bottom w:w="0" w:type="dxa"/>
              <w:right w:w="105" w:type="dxa"/>
            </w:tcMar>
            <w:vAlign w:val="center"/>
          </w:tcPr>
          <w:p w14:paraId="39915BBE">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近三年（2022年4月-2025年4月）大宗商品贸易相关诉讼标的额在300万以上业绩（提供委托合同、裁判文书等证明材料），每提供一个业绩得3分，总得分最多不超过15分。</w:t>
            </w:r>
          </w:p>
        </w:tc>
      </w:tr>
      <w:tr w14:paraId="777A3B9F">
        <w:tblPrEx>
          <w:tblCellMar>
            <w:top w:w="34" w:type="dxa"/>
            <w:left w:w="82" w:type="dxa"/>
            <w:bottom w:w="32" w:type="dxa"/>
            <w:right w:w="31" w:type="dxa"/>
          </w:tblCellMar>
        </w:tblPrEx>
        <w:trPr>
          <w:trHeight w:val="2574" w:hRule="atLeast"/>
        </w:trPr>
        <w:tc>
          <w:tcPr>
            <w:tcW w:w="622" w:type="dxa"/>
            <w:tcBorders>
              <w:top w:val="single" w:color="auto" w:sz="4" w:space="0"/>
              <w:left w:val="single" w:color="000000" w:sz="4" w:space="0"/>
              <w:bottom w:val="single" w:color="auto" w:sz="4" w:space="0"/>
              <w:right w:val="single" w:color="auto" w:sz="4" w:space="0"/>
            </w:tcBorders>
            <w:noWrap w:val="0"/>
            <w:vAlign w:val="center"/>
          </w:tcPr>
          <w:p w14:paraId="177CC95C">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192" w:type="dxa"/>
            <w:tcBorders>
              <w:top w:val="single" w:color="auto" w:sz="4" w:space="0"/>
              <w:left w:val="single" w:color="auto" w:sz="4" w:space="0"/>
              <w:bottom w:val="single" w:color="auto" w:sz="4" w:space="0"/>
              <w:right w:val="single" w:color="000000" w:sz="4" w:space="0"/>
            </w:tcBorders>
            <w:noWrap w:val="0"/>
            <w:vAlign w:val="center"/>
          </w:tcPr>
          <w:p w14:paraId="2C157F69">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服务方案评分标准（30分）</w:t>
            </w:r>
          </w:p>
        </w:tc>
        <w:tc>
          <w:tcPr>
            <w:tcW w:w="1941" w:type="dxa"/>
            <w:tcBorders>
              <w:top w:val="single" w:color="auto" w:sz="4" w:space="0"/>
              <w:left w:val="single" w:color="000000" w:sz="4" w:space="0"/>
              <w:bottom w:val="single" w:color="auto" w:sz="4" w:space="0"/>
              <w:right w:val="single" w:color="000000" w:sz="4" w:space="0"/>
            </w:tcBorders>
            <w:noWrap w:val="0"/>
            <w:vAlign w:val="center"/>
          </w:tcPr>
          <w:p w14:paraId="6C467A00">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服务方案</w:t>
            </w:r>
          </w:p>
          <w:p w14:paraId="3790C145">
            <w:pPr>
              <w:keepNext w:val="0"/>
              <w:keepLines w:val="0"/>
              <w:pageBreakBefore w:val="0"/>
              <w:widowControl/>
              <w:kinsoku/>
              <w:wordWrap/>
              <w:overflowPunct/>
              <w:topLinePunct w:val="0"/>
              <w:autoSpaceDE/>
              <w:autoSpaceDN/>
              <w:bidi w:val="0"/>
              <w:adjustRightInd/>
              <w:snapToGrid/>
              <w:spacing w:after="0" w:line="3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（30分）</w:t>
            </w:r>
          </w:p>
        </w:tc>
        <w:tc>
          <w:tcPr>
            <w:tcW w:w="5995" w:type="dxa"/>
            <w:tcBorders>
              <w:top w:val="single" w:color="auto" w:sz="4" w:space="0"/>
              <w:left w:val="single" w:color="000000" w:sz="4" w:space="0"/>
              <w:bottom w:val="single" w:color="auto" w:sz="4" w:space="0"/>
              <w:right w:val="single" w:color="auto" w:sz="4" w:space="0"/>
            </w:tcBorders>
            <w:noWrap w:val="0"/>
            <w:vAlign w:val="center"/>
          </w:tcPr>
          <w:p w14:paraId="03947D9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针对整体常年法律顾问服务方案进行综合打分：</w:t>
            </w:r>
          </w:p>
          <w:p w14:paraId="4CEA64C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1.法律顾问服务方案完整、详尽，服务措施完善、有操作性，得21-30分；</w:t>
            </w:r>
          </w:p>
          <w:p w14:paraId="24B3988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2.法律顾问服务方案较完整，服务措施较完善，有一定操作性，得11-20分；</w:t>
            </w:r>
          </w:p>
          <w:p w14:paraId="439ABBE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3.法律顾问服务方案不够详尽，服务措施不够完善，操作性较差，得1-10分；</w:t>
            </w:r>
          </w:p>
        </w:tc>
      </w:tr>
      <w:tr w14:paraId="424209AD">
        <w:tblPrEx>
          <w:tblCellMar>
            <w:top w:w="34" w:type="dxa"/>
            <w:left w:w="82" w:type="dxa"/>
            <w:bottom w:w="32" w:type="dxa"/>
            <w:right w:w="31" w:type="dxa"/>
          </w:tblCellMar>
        </w:tblPrEx>
        <w:trPr>
          <w:trHeight w:val="1859" w:hRule="atLeast"/>
        </w:trPr>
        <w:tc>
          <w:tcPr>
            <w:tcW w:w="622" w:type="dxa"/>
            <w:tcBorders>
              <w:top w:val="single" w:color="auto" w:sz="4" w:space="0"/>
              <w:left w:val="single" w:color="auto" w:sz="4" w:space="0"/>
              <w:bottom w:val="single" w:color="auto" w:sz="4" w:space="0"/>
              <w:right w:val="single" w:color="000000" w:sz="4" w:space="0"/>
            </w:tcBorders>
            <w:noWrap w:val="0"/>
            <w:vAlign w:val="center"/>
          </w:tcPr>
          <w:p w14:paraId="13C24A8E">
            <w:pPr>
              <w:widowControl/>
              <w:spacing w:after="0" w:line="30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1192" w:type="dxa"/>
            <w:tcBorders>
              <w:top w:val="single" w:color="auto" w:sz="4" w:space="0"/>
              <w:left w:val="single" w:color="000000" w:sz="4" w:space="0"/>
              <w:bottom w:val="single" w:color="auto" w:sz="4" w:space="0"/>
              <w:right w:val="single" w:color="000000" w:sz="4" w:space="0"/>
            </w:tcBorders>
            <w:noWrap w:val="0"/>
            <w:vAlign w:val="center"/>
          </w:tcPr>
          <w:p w14:paraId="262765E1">
            <w:pPr>
              <w:widowControl/>
              <w:spacing w:after="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w:t>
            </w:r>
            <w:r>
              <w:rPr>
                <w:rFonts w:hint="eastAsia" w:ascii="宋体" w:hAnsi="宋体" w:eastAsia="宋体" w:cs="宋体"/>
                <w:color w:val="auto"/>
                <w:sz w:val="24"/>
                <w:szCs w:val="24"/>
                <w:highlight w:val="none"/>
              </w:rPr>
              <w:t>报价评分标准（</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1941" w:type="dxa"/>
            <w:tcBorders>
              <w:top w:val="single" w:color="auto" w:sz="4" w:space="0"/>
              <w:left w:val="single" w:color="000000" w:sz="4" w:space="0"/>
              <w:bottom w:val="single" w:color="auto" w:sz="4" w:space="0"/>
              <w:right w:val="single" w:color="000000" w:sz="4" w:space="0"/>
            </w:tcBorders>
            <w:noWrap w:val="0"/>
            <w:vAlign w:val="center"/>
          </w:tcPr>
          <w:p w14:paraId="7FE2D55D">
            <w:pPr>
              <w:widowControl/>
              <w:spacing w:after="0" w:line="300" w:lineRule="exac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报价得分</w:t>
            </w:r>
          </w:p>
          <w:p w14:paraId="2EE6C0FB">
            <w:pPr>
              <w:widowControl/>
              <w:spacing w:after="0" w:line="30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分）</w:t>
            </w:r>
          </w:p>
        </w:tc>
        <w:tc>
          <w:tcPr>
            <w:tcW w:w="5995" w:type="dxa"/>
            <w:tcBorders>
              <w:top w:val="single" w:color="auto" w:sz="4" w:space="0"/>
              <w:left w:val="single" w:color="000000" w:sz="4" w:space="0"/>
              <w:bottom w:val="single" w:color="auto" w:sz="4" w:space="0"/>
              <w:right w:val="single" w:color="auto" w:sz="4" w:space="0"/>
            </w:tcBorders>
            <w:noWrap w:val="0"/>
            <w:vAlign w:val="center"/>
          </w:tcPr>
          <w:p w14:paraId="06CCAF7D">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当有效参选人不足5家时以所有有效参选人的平均报价作为基准价，当有效参选人超过5家时（含5家）去掉一个最高报价和一个最低报价后的平均价作为基准价。</w:t>
            </w:r>
          </w:p>
          <w:p w14:paraId="352840D5">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报价得分=25×[1-︱（参选人报价-基准价）︱/基准价]</w:t>
            </w:r>
          </w:p>
          <w:p w14:paraId="4706C1C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注：最高得分为30分，得分精确到小数点后两位。</w:t>
            </w:r>
          </w:p>
        </w:tc>
      </w:tr>
      <w:bookmarkEnd w:id="18"/>
      <w:bookmarkEnd w:id="19"/>
    </w:tbl>
    <w:p w14:paraId="477FB0CE">
      <w:pPr>
        <w:spacing w:after="0"/>
        <w:ind w:left="4321"/>
        <w:rPr>
          <w:rFonts w:ascii="宋体" w:hAnsi="宋体" w:eastAsia="宋体"/>
          <w:color w:val="auto"/>
          <w:highlight w:val="none"/>
        </w:rPr>
      </w:pPr>
      <w:r>
        <w:rPr>
          <w:rFonts w:ascii="Times New Roman" w:hAnsi="Times New Roman" w:eastAsia="宋体" w:cs="Times New Roman"/>
          <w:color w:val="auto"/>
          <w:sz w:val="24"/>
          <w:szCs w:val="24"/>
          <w:highlight w:val="none"/>
        </w:rPr>
        <w:br w:type="page"/>
      </w:r>
    </w:p>
    <w:p w14:paraId="14053550">
      <w:pPr>
        <w:pStyle w:val="2"/>
        <w:spacing w:after="0" w:line="360" w:lineRule="auto"/>
        <w:ind w:left="0" w:right="0" w:firstLine="0"/>
        <w:rPr>
          <w:rFonts w:ascii="宋体" w:hAnsi="宋体" w:eastAsia="宋体"/>
          <w:b/>
          <w:bCs/>
          <w:color w:val="auto"/>
          <w:sz w:val="28"/>
          <w:szCs w:val="21"/>
          <w:highlight w:val="none"/>
        </w:rPr>
      </w:pPr>
      <w:bookmarkStart w:id="20" w:name="_Toc10424"/>
      <w:bookmarkStart w:id="21" w:name="_Toc15253"/>
      <w:r>
        <w:rPr>
          <w:rFonts w:ascii="宋体" w:hAnsi="宋体" w:eastAsia="宋体" w:cs="宋体"/>
          <w:b/>
          <w:bCs/>
          <w:color w:val="auto"/>
          <w:sz w:val="40"/>
          <w:szCs w:val="21"/>
          <w:highlight w:val="none"/>
        </w:rPr>
        <w:t>第四章</w:t>
      </w:r>
      <w:r>
        <w:rPr>
          <w:rFonts w:hint="eastAsia" w:ascii="宋体" w:hAnsi="宋体" w:eastAsia="宋体" w:cs="宋体"/>
          <w:b/>
          <w:bCs/>
          <w:color w:val="auto"/>
          <w:sz w:val="40"/>
          <w:szCs w:val="21"/>
          <w:highlight w:val="none"/>
        </w:rPr>
        <w:t xml:space="preserve"> </w:t>
      </w:r>
      <w:r>
        <w:rPr>
          <w:rFonts w:ascii="宋体" w:hAnsi="宋体" w:eastAsia="宋体" w:cs="宋体"/>
          <w:b/>
          <w:bCs/>
          <w:color w:val="auto"/>
          <w:sz w:val="40"/>
          <w:szCs w:val="21"/>
          <w:highlight w:val="none"/>
        </w:rPr>
        <w:t>合同条款及格式</w:t>
      </w:r>
      <w:bookmarkEnd w:id="20"/>
      <w:bookmarkEnd w:id="21"/>
      <w:r>
        <w:rPr>
          <w:rFonts w:ascii="宋体" w:hAnsi="宋体" w:eastAsia="宋体" w:cs="Times New Roman"/>
          <w:b/>
          <w:bCs/>
          <w:color w:val="auto"/>
          <w:sz w:val="40"/>
          <w:szCs w:val="21"/>
          <w:highlight w:val="none"/>
        </w:rPr>
        <w:t xml:space="preserve"> </w:t>
      </w:r>
    </w:p>
    <w:p w14:paraId="73D15A0D">
      <w:pPr>
        <w:spacing w:after="0" w:line="36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注：本合同条款仅供参考，甲乙双方可根据实际情况进行补充和修改。</w:t>
      </w:r>
    </w:p>
    <w:p w14:paraId="1876AA83">
      <w:pPr>
        <w:adjustRightInd w:val="0"/>
        <w:snapToGrid w:val="0"/>
        <w:spacing w:line="360" w:lineRule="auto"/>
        <w:jc w:val="center"/>
        <w:rPr>
          <w:rFonts w:ascii="宋体" w:hAnsi="宋体"/>
          <w:b/>
          <w:sz w:val="36"/>
          <w:szCs w:val="36"/>
          <w:highlight w:val="none"/>
        </w:rPr>
      </w:pPr>
      <w:r>
        <w:rPr>
          <w:rFonts w:hint="eastAsia" w:ascii="宋体" w:hAnsi="宋体"/>
          <w:b/>
          <w:sz w:val="36"/>
          <w:szCs w:val="36"/>
          <w:highlight w:val="none"/>
        </w:rPr>
        <w:t>常年法律顾问合同</w:t>
      </w:r>
    </w:p>
    <w:p w14:paraId="7B785490">
      <w:pPr>
        <w:spacing w:line="360" w:lineRule="auto"/>
        <w:ind w:firstLine="482" w:firstLineChars="200"/>
        <w:rPr>
          <w:rFonts w:hint="eastAsia" w:ascii="宋体" w:hAnsi="宋体"/>
          <w:b/>
          <w:bCs/>
          <w:sz w:val="24"/>
          <w:highlight w:val="none"/>
        </w:rPr>
      </w:pPr>
      <w:r>
        <w:rPr>
          <w:rFonts w:hint="eastAsia" w:ascii="宋体" w:hAnsi="宋体"/>
          <w:b/>
          <w:bCs/>
          <w:sz w:val="24"/>
          <w:highlight w:val="none"/>
        </w:rPr>
        <w:t>甲方：</w:t>
      </w:r>
    </w:p>
    <w:p w14:paraId="3FC612DB">
      <w:pPr>
        <w:spacing w:line="360" w:lineRule="auto"/>
        <w:ind w:firstLine="482" w:firstLineChars="200"/>
        <w:rPr>
          <w:rFonts w:ascii="宋体" w:hAnsi="宋体"/>
          <w:b/>
          <w:bCs/>
          <w:sz w:val="24"/>
          <w:highlight w:val="none"/>
        </w:rPr>
      </w:pPr>
      <w:r>
        <w:rPr>
          <w:rFonts w:hint="eastAsia" w:ascii="宋体" w:hAnsi="宋体"/>
          <w:b/>
          <w:bCs/>
          <w:sz w:val="24"/>
          <w:highlight w:val="none"/>
        </w:rPr>
        <w:t>乙方：</w:t>
      </w:r>
    </w:p>
    <w:p w14:paraId="00447399">
      <w:pPr>
        <w:spacing w:line="360" w:lineRule="auto"/>
        <w:ind w:firstLine="480" w:firstLineChars="200"/>
        <w:rPr>
          <w:rFonts w:hint="eastAsia" w:ascii="宋体" w:hAnsi="宋体"/>
          <w:bCs/>
          <w:sz w:val="24"/>
          <w:highlight w:val="none"/>
        </w:rPr>
      </w:pPr>
      <w:r>
        <w:rPr>
          <w:rFonts w:hint="eastAsia" w:ascii="宋体" w:hAnsi="宋体"/>
          <w:bCs/>
          <w:sz w:val="24"/>
          <w:highlight w:val="none"/>
        </w:rPr>
        <w:t>甲乙双方经友好协商，根据《中华人民共和国民法典》《中华人民共和国律师法》等相关规定，就甲方聘请乙方担任常年法律顾问的事宜达成如下约定，以资共同信守。</w:t>
      </w:r>
    </w:p>
    <w:p w14:paraId="0AEA0126">
      <w:pPr>
        <w:spacing w:line="360" w:lineRule="auto"/>
        <w:ind w:firstLine="482" w:firstLineChars="200"/>
        <w:rPr>
          <w:rFonts w:hint="eastAsia" w:ascii="宋体" w:hAnsi="宋体"/>
          <w:b/>
          <w:sz w:val="24"/>
          <w:highlight w:val="none"/>
        </w:rPr>
      </w:pPr>
      <w:r>
        <w:rPr>
          <w:rFonts w:hint="eastAsia" w:ascii="宋体" w:hAnsi="宋体"/>
          <w:b/>
          <w:sz w:val="24"/>
          <w:highlight w:val="none"/>
        </w:rPr>
        <w:t>第一条 顾问律师</w:t>
      </w:r>
    </w:p>
    <w:p w14:paraId="4870E16D">
      <w:pPr>
        <w:spacing w:line="360" w:lineRule="auto"/>
        <w:ind w:firstLine="480" w:firstLineChars="200"/>
        <w:rPr>
          <w:rFonts w:hint="eastAsia" w:ascii="宋体" w:hAnsi="宋体"/>
          <w:spacing w:val="17"/>
          <w:sz w:val="24"/>
          <w:szCs w:val="24"/>
          <w:highlight w:val="none"/>
        </w:rPr>
      </w:pPr>
      <w:r>
        <w:rPr>
          <w:rFonts w:hint="eastAsia" w:ascii="宋体" w:hAnsi="宋体"/>
          <w:bCs/>
          <w:sz w:val="24"/>
          <w:szCs w:val="24"/>
          <w:highlight w:val="none"/>
        </w:rPr>
        <w:t>（一）甲方为规范管理，降低法律风险，决定聘请乙方为常年法律顾问。乙方接受甲方聘请，</w:t>
      </w:r>
      <w:r>
        <w:rPr>
          <w:rFonts w:hint="eastAsia" w:ascii="宋体" w:hAnsi="宋体"/>
          <w:spacing w:val="17"/>
          <w:sz w:val="24"/>
          <w:szCs w:val="24"/>
          <w:highlight w:val="none"/>
        </w:rPr>
        <w:t>指派主办律师</w:t>
      </w:r>
      <w:r>
        <w:rPr>
          <w:rFonts w:hint="eastAsia" w:ascii="宋体" w:hAnsi="宋体"/>
          <w:spacing w:val="17"/>
          <w:sz w:val="24"/>
          <w:szCs w:val="24"/>
          <w:highlight w:val="none"/>
          <w:u w:val="single"/>
        </w:rPr>
        <w:t xml:space="preserve"> </w:t>
      </w:r>
      <w:r>
        <w:rPr>
          <w:rFonts w:hint="eastAsia" w:ascii="宋体" w:hAnsi="宋体"/>
          <w:spacing w:val="17"/>
          <w:sz w:val="24"/>
          <w:szCs w:val="24"/>
          <w:highlight w:val="none"/>
          <w:u w:val="single"/>
          <w:lang w:val="en-US" w:eastAsia="zh-CN"/>
        </w:rPr>
        <w:t xml:space="preserve">             </w:t>
      </w:r>
      <w:r>
        <w:rPr>
          <w:rFonts w:hint="eastAsia" w:ascii="宋体" w:hAnsi="宋体"/>
          <w:sz w:val="24"/>
          <w:szCs w:val="24"/>
          <w:highlight w:val="none"/>
        </w:rPr>
        <w:t>，</w:t>
      </w:r>
      <w:r>
        <w:rPr>
          <w:rFonts w:hint="eastAsia" w:ascii="宋体" w:hAnsi="宋体"/>
          <w:spacing w:val="17"/>
          <w:sz w:val="24"/>
          <w:szCs w:val="24"/>
          <w:highlight w:val="none"/>
        </w:rPr>
        <w:t>为甲方提供法律服务，</w:t>
      </w:r>
      <w:r>
        <w:rPr>
          <w:rFonts w:hint="eastAsia" w:ascii="宋体" w:hAnsi="宋体"/>
          <w:bCs/>
          <w:sz w:val="24"/>
          <w:szCs w:val="24"/>
          <w:highlight w:val="none"/>
        </w:rPr>
        <w:t>以保证</w:t>
      </w:r>
      <w:r>
        <w:rPr>
          <w:rFonts w:hint="eastAsia" w:ascii="宋体" w:hAnsi="宋体"/>
          <w:sz w:val="24"/>
          <w:szCs w:val="24"/>
          <w:highlight w:val="none"/>
        </w:rPr>
        <w:t>甲方能获得及时高效的法律服务</w:t>
      </w:r>
      <w:r>
        <w:rPr>
          <w:rFonts w:hint="eastAsia" w:ascii="宋体" w:hAnsi="宋体"/>
          <w:bCs/>
          <w:sz w:val="24"/>
          <w:szCs w:val="24"/>
          <w:highlight w:val="none"/>
        </w:rPr>
        <w:t>。</w:t>
      </w:r>
    </w:p>
    <w:p w14:paraId="15983996">
      <w:pPr>
        <w:spacing w:line="360" w:lineRule="auto"/>
        <w:ind w:firstLine="480" w:firstLineChars="200"/>
        <w:jc w:val="left"/>
        <w:rPr>
          <w:rFonts w:hint="eastAsia" w:ascii="宋体" w:hAnsi="宋体"/>
          <w:spacing w:val="17"/>
          <w:sz w:val="24"/>
          <w:szCs w:val="24"/>
          <w:highlight w:val="none"/>
        </w:rPr>
      </w:pPr>
      <w:r>
        <w:rPr>
          <w:rFonts w:hint="eastAsia" w:ascii="宋体" w:hAnsi="宋体"/>
          <w:sz w:val="24"/>
          <w:szCs w:val="24"/>
          <w:highlight w:val="none"/>
        </w:rPr>
        <w:t>（二）乙方在本合同中指派的律师因故无法履行职责时，应及时征得甲方同意后另行指派其他律师履行本合同约定义务。</w:t>
      </w:r>
    </w:p>
    <w:p w14:paraId="649CFB42">
      <w:pPr>
        <w:spacing w:line="360" w:lineRule="auto"/>
        <w:ind w:firstLine="482" w:firstLineChars="200"/>
        <w:rPr>
          <w:rFonts w:hint="eastAsia" w:ascii="宋体" w:hAnsi="宋体"/>
          <w:b/>
          <w:sz w:val="24"/>
          <w:highlight w:val="none"/>
        </w:rPr>
      </w:pPr>
      <w:r>
        <w:rPr>
          <w:rFonts w:hint="eastAsia" w:ascii="宋体" w:hAnsi="宋体"/>
          <w:b/>
          <w:sz w:val="24"/>
          <w:highlight w:val="none"/>
        </w:rPr>
        <w:t>第二条 合同期限</w:t>
      </w:r>
    </w:p>
    <w:p w14:paraId="66AB1AA2">
      <w:pPr>
        <w:spacing w:line="360" w:lineRule="auto"/>
        <w:ind w:firstLine="480" w:firstLineChars="200"/>
        <w:rPr>
          <w:rFonts w:hint="eastAsia" w:ascii="宋体" w:hAnsi="宋体"/>
          <w:bCs/>
          <w:sz w:val="24"/>
          <w:highlight w:val="none"/>
        </w:rPr>
      </w:pPr>
      <w:r>
        <w:rPr>
          <w:rFonts w:hint="eastAsia" w:ascii="宋体" w:hAnsi="宋体"/>
          <w:bCs/>
          <w:sz w:val="24"/>
          <w:highlight w:val="none"/>
        </w:rPr>
        <w:t>本合同期限为</w:t>
      </w:r>
      <w:r>
        <w:rPr>
          <w:rFonts w:hint="eastAsia" w:ascii="宋体" w:hAnsi="宋体"/>
          <w:bCs/>
          <w:sz w:val="24"/>
          <w:highlight w:val="none"/>
          <w:u w:val="single"/>
        </w:rPr>
        <w:t xml:space="preserve"> 壹 </w:t>
      </w:r>
      <w:r>
        <w:rPr>
          <w:rFonts w:hint="eastAsia" w:ascii="宋体" w:hAnsi="宋体"/>
          <w:bCs/>
          <w:sz w:val="24"/>
          <w:highlight w:val="none"/>
        </w:rPr>
        <w:t>年，从</w:t>
      </w:r>
      <w:r>
        <w:rPr>
          <w:rFonts w:hint="eastAsia" w:ascii="宋体" w:hAnsi="宋体"/>
          <w:spacing w:val="17"/>
          <w:sz w:val="24"/>
          <w:szCs w:val="24"/>
          <w:highlight w:val="none"/>
          <w:u w:val="single"/>
          <w:lang w:val="en-US" w:eastAsia="zh-CN"/>
        </w:rPr>
        <w:t xml:space="preserve">     </w:t>
      </w:r>
      <w:r>
        <w:rPr>
          <w:rFonts w:hint="eastAsia" w:ascii="宋体" w:hAnsi="宋体"/>
          <w:bCs/>
          <w:sz w:val="24"/>
          <w:highlight w:val="none"/>
        </w:rPr>
        <w:t>年</w:t>
      </w:r>
      <w:r>
        <w:rPr>
          <w:rFonts w:hint="eastAsia" w:ascii="宋体" w:hAnsi="宋体"/>
          <w:spacing w:val="17"/>
          <w:sz w:val="24"/>
          <w:szCs w:val="24"/>
          <w:highlight w:val="none"/>
          <w:u w:val="single"/>
          <w:lang w:val="en-US" w:eastAsia="zh-CN"/>
        </w:rPr>
        <w:t xml:space="preserve">     </w:t>
      </w:r>
      <w:r>
        <w:rPr>
          <w:rFonts w:hint="eastAsia" w:ascii="宋体" w:hAnsi="宋体"/>
          <w:bCs/>
          <w:sz w:val="24"/>
          <w:highlight w:val="none"/>
        </w:rPr>
        <w:t>月</w:t>
      </w:r>
      <w:r>
        <w:rPr>
          <w:rFonts w:hint="eastAsia" w:ascii="宋体" w:hAnsi="宋体"/>
          <w:spacing w:val="17"/>
          <w:sz w:val="24"/>
          <w:szCs w:val="24"/>
          <w:highlight w:val="none"/>
          <w:u w:val="single"/>
          <w:lang w:val="en-US" w:eastAsia="zh-CN"/>
        </w:rPr>
        <w:t xml:space="preserve">     </w:t>
      </w:r>
      <w:r>
        <w:rPr>
          <w:rFonts w:hint="eastAsia" w:ascii="宋体" w:hAnsi="宋体"/>
          <w:bCs/>
          <w:sz w:val="24"/>
          <w:highlight w:val="none"/>
        </w:rPr>
        <w:t>日起至</w:t>
      </w:r>
      <w:r>
        <w:rPr>
          <w:rFonts w:hint="eastAsia" w:ascii="宋体" w:hAnsi="宋体"/>
          <w:bCs/>
          <w:sz w:val="24"/>
          <w:highlight w:val="none"/>
          <w:u w:val="single"/>
        </w:rPr>
        <w:t xml:space="preserve"> </w:t>
      </w:r>
      <w:r>
        <w:rPr>
          <w:rFonts w:hint="eastAsia" w:ascii="宋体" w:hAnsi="宋体"/>
          <w:spacing w:val="17"/>
          <w:sz w:val="24"/>
          <w:szCs w:val="24"/>
          <w:highlight w:val="none"/>
          <w:u w:val="single"/>
          <w:lang w:val="en-US" w:eastAsia="zh-CN"/>
        </w:rPr>
        <w:t xml:space="preserve"> </w:t>
      </w:r>
      <w:r>
        <w:rPr>
          <w:rFonts w:hint="eastAsia" w:ascii="宋体" w:hAnsi="宋体"/>
          <w:bCs/>
          <w:sz w:val="24"/>
          <w:highlight w:val="none"/>
          <w:u w:val="single"/>
        </w:rPr>
        <w:t xml:space="preserve"> </w:t>
      </w:r>
      <w:r>
        <w:rPr>
          <w:rFonts w:hint="eastAsia" w:ascii="宋体" w:hAnsi="宋体"/>
          <w:bCs/>
          <w:sz w:val="24"/>
          <w:highlight w:val="none"/>
        </w:rPr>
        <w:t>年</w:t>
      </w:r>
      <w:r>
        <w:rPr>
          <w:rFonts w:hint="eastAsia" w:ascii="宋体" w:hAnsi="宋体"/>
          <w:spacing w:val="17"/>
          <w:sz w:val="24"/>
          <w:szCs w:val="24"/>
          <w:highlight w:val="none"/>
          <w:u w:val="single"/>
          <w:lang w:val="en-US" w:eastAsia="zh-CN"/>
        </w:rPr>
        <w:t xml:space="preserve">  </w:t>
      </w:r>
      <w:r>
        <w:rPr>
          <w:rFonts w:hint="eastAsia" w:ascii="宋体" w:hAnsi="宋体"/>
          <w:bCs/>
          <w:sz w:val="24"/>
          <w:highlight w:val="none"/>
        </w:rPr>
        <w:t>月</w:t>
      </w:r>
      <w:r>
        <w:rPr>
          <w:rFonts w:hint="eastAsia" w:ascii="宋体" w:hAnsi="宋体"/>
          <w:spacing w:val="17"/>
          <w:sz w:val="24"/>
          <w:szCs w:val="24"/>
          <w:highlight w:val="none"/>
          <w:u w:val="single"/>
          <w:lang w:val="en-US" w:eastAsia="zh-CN"/>
        </w:rPr>
        <w:t xml:space="preserve">   </w:t>
      </w:r>
      <w:r>
        <w:rPr>
          <w:rFonts w:hint="eastAsia" w:ascii="宋体" w:hAnsi="宋体"/>
          <w:bCs/>
          <w:sz w:val="24"/>
          <w:highlight w:val="none"/>
        </w:rPr>
        <w:t>日止。期满前一个月内，经考评乙方顾问律师工作良好的，甲乙双方可续约下一年度常年法律顾问合同。</w:t>
      </w:r>
    </w:p>
    <w:p w14:paraId="605A0F7D">
      <w:pPr>
        <w:spacing w:line="360" w:lineRule="auto"/>
        <w:ind w:firstLine="482" w:firstLineChars="200"/>
        <w:rPr>
          <w:rFonts w:hint="eastAsia" w:ascii="宋体" w:hAnsi="宋体" w:eastAsiaTheme="minorEastAsia"/>
          <w:b/>
          <w:sz w:val="24"/>
          <w:highlight w:val="none"/>
          <w:lang w:val="en-US" w:eastAsia="zh-CN"/>
        </w:rPr>
      </w:pPr>
      <w:r>
        <w:rPr>
          <w:rFonts w:hint="eastAsia" w:ascii="宋体" w:hAnsi="宋体"/>
          <w:b/>
          <w:sz w:val="24"/>
          <w:highlight w:val="none"/>
        </w:rPr>
        <w:t>第三条 法律服务</w:t>
      </w:r>
      <w:r>
        <w:rPr>
          <w:rFonts w:hint="eastAsia" w:ascii="宋体" w:hAnsi="宋体"/>
          <w:b/>
          <w:sz w:val="24"/>
          <w:highlight w:val="none"/>
          <w:lang w:val="en-US" w:eastAsia="zh-CN"/>
        </w:rPr>
        <w:t>内容</w:t>
      </w:r>
    </w:p>
    <w:p w14:paraId="45729358">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（一）审核甲方合同、函件、规章制度、招标采购文件、重大决策事项等并出具法律意见书。</w:t>
      </w:r>
    </w:p>
    <w:p w14:paraId="7E30066E">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（二）</w:t>
      </w:r>
      <w:r>
        <w:rPr>
          <w:rFonts w:hint="eastAsia" w:asciiTheme="minorEastAsia" w:hAnsiTheme="minorEastAsia" w:eastAsiaTheme="minorEastAsia" w:cstheme="minorEastAsia"/>
          <w:b w:val="0"/>
          <w:bCs w:val="0"/>
          <w:sz w:val="24"/>
          <w:szCs w:val="24"/>
          <w:highlight w:val="none"/>
          <w:lang w:val="en-US" w:eastAsia="zh-CN"/>
        </w:rPr>
        <w:t>解答</w:t>
      </w:r>
      <w:r>
        <w:rPr>
          <w:rFonts w:hint="eastAsia" w:asciiTheme="minorEastAsia" w:hAnsiTheme="minorEastAsia" w:cstheme="minorEastAsia"/>
          <w:b w:val="0"/>
          <w:bCs w:val="0"/>
          <w:sz w:val="24"/>
          <w:szCs w:val="24"/>
          <w:highlight w:val="none"/>
          <w:lang w:val="en-US" w:eastAsia="zh-CN"/>
        </w:rPr>
        <w:t>甲方</w:t>
      </w:r>
      <w:r>
        <w:rPr>
          <w:rFonts w:hint="eastAsia" w:asciiTheme="minorEastAsia" w:hAnsiTheme="minorEastAsia" w:eastAsiaTheme="minorEastAsia" w:cstheme="minorEastAsia"/>
          <w:b w:val="0"/>
          <w:bCs w:val="0"/>
          <w:sz w:val="24"/>
          <w:szCs w:val="24"/>
          <w:highlight w:val="none"/>
          <w:lang w:val="en-US" w:eastAsia="zh-CN"/>
        </w:rPr>
        <w:t>及其工作人员日常</w:t>
      </w:r>
      <w:r>
        <w:rPr>
          <w:rFonts w:hint="eastAsia" w:asciiTheme="minorEastAsia" w:hAnsiTheme="minorEastAsia" w:cstheme="minorEastAsia"/>
          <w:b w:val="0"/>
          <w:bCs w:val="0"/>
          <w:sz w:val="24"/>
          <w:szCs w:val="24"/>
          <w:highlight w:val="none"/>
          <w:lang w:val="en-US" w:eastAsia="zh-CN"/>
        </w:rPr>
        <w:t>工作</w:t>
      </w:r>
      <w:r>
        <w:rPr>
          <w:rFonts w:hint="eastAsia" w:asciiTheme="minorEastAsia" w:hAnsiTheme="minorEastAsia" w:eastAsiaTheme="minorEastAsia" w:cstheme="minorEastAsia"/>
          <w:b w:val="0"/>
          <w:bCs w:val="0"/>
          <w:sz w:val="24"/>
          <w:szCs w:val="24"/>
          <w:highlight w:val="none"/>
          <w:lang w:val="en-US" w:eastAsia="zh-CN"/>
        </w:rPr>
        <w:t>法律咨询，根据需要出具</w:t>
      </w:r>
      <w:r>
        <w:rPr>
          <w:rFonts w:hint="eastAsia" w:asciiTheme="minorEastAsia" w:hAnsiTheme="minorEastAsia" w:cstheme="minorEastAsia"/>
          <w:b w:val="0"/>
          <w:bCs w:val="0"/>
          <w:sz w:val="24"/>
          <w:szCs w:val="24"/>
          <w:highlight w:val="none"/>
          <w:lang w:val="en-US" w:eastAsia="zh-CN"/>
        </w:rPr>
        <w:t>法律</w:t>
      </w:r>
      <w:r>
        <w:rPr>
          <w:rFonts w:hint="eastAsia" w:asciiTheme="minorEastAsia" w:hAnsiTheme="minorEastAsia" w:eastAsiaTheme="minorEastAsia" w:cstheme="minorEastAsia"/>
          <w:b w:val="0"/>
          <w:bCs w:val="0"/>
          <w:sz w:val="24"/>
          <w:szCs w:val="24"/>
          <w:highlight w:val="none"/>
          <w:lang w:val="en-US" w:eastAsia="zh-CN"/>
        </w:rPr>
        <w:t>意见书。</w:t>
      </w:r>
    </w:p>
    <w:p w14:paraId="00706263">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（三）根据甲方需要，拟订和修改合同、函件等法律文件。</w:t>
      </w:r>
    </w:p>
    <w:p w14:paraId="1A56A71A">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（四）</w:t>
      </w:r>
      <w:r>
        <w:rPr>
          <w:rFonts w:hint="eastAsia" w:asciiTheme="minorEastAsia" w:hAnsiTheme="minorEastAsia" w:eastAsiaTheme="minorEastAsia" w:cstheme="minorEastAsia"/>
          <w:b w:val="0"/>
          <w:bCs w:val="0"/>
          <w:sz w:val="24"/>
          <w:szCs w:val="24"/>
          <w:highlight w:val="none"/>
          <w:lang w:val="en-US" w:eastAsia="zh-CN"/>
        </w:rPr>
        <w:t>对</w:t>
      </w:r>
      <w:r>
        <w:rPr>
          <w:rFonts w:hint="eastAsia" w:asciiTheme="minorEastAsia" w:hAnsiTheme="minorEastAsia" w:cstheme="minorEastAsia"/>
          <w:b w:val="0"/>
          <w:bCs w:val="0"/>
          <w:sz w:val="24"/>
          <w:szCs w:val="24"/>
          <w:highlight w:val="none"/>
          <w:lang w:val="en-US" w:eastAsia="zh-CN"/>
        </w:rPr>
        <w:t>甲方业务</w:t>
      </w:r>
      <w:r>
        <w:rPr>
          <w:rFonts w:hint="eastAsia" w:asciiTheme="minorEastAsia" w:hAnsiTheme="minorEastAsia" w:eastAsiaTheme="minorEastAsia" w:cstheme="minorEastAsia"/>
          <w:b w:val="0"/>
          <w:bCs w:val="0"/>
          <w:sz w:val="24"/>
          <w:szCs w:val="24"/>
          <w:highlight w:val="none"/>
          <w:lang w:val="en-US" w:eastAsia="zh-CN"/>
        </w:rPr>
        <w:t>项目进行整体法律合规审查并出具法律意见书</w:t>
      </w:r>
      <w:r>
        <w:rPr>
          <w:rFonts w:hint="eastAsia" w:asciiTheme="minorEastAsia" w:hAnsiTheme="minorEastAsia" w:cstheme="minorEastAsia"/>
          <w:b w:val="0"/>
          <w:bCs w:val="0"/>
          <w:sz w:val="24"/>
          <w:szCs w:val="24"/>
          <w:highlight w:val="none"/>
          <w:lang w:val="en-US" w:eastAsia="zh-CN"/>
        </w:rPr>
        <w:t>，</w:t>
      </w:r>
      <w:r>
        <w:rPr>
          <w:rFonts w:hint="eastAsia" w:asciiTheme="minorEastAsia" w:hAnsiTheme="minorEastAsia" w:eastAsiaTheme="minorEastAsia" w:cstheme="minorEastAsia"/>
          <w:sz w:val="24"/>
          <w:szCs w:val="24"/>
          <w:highlight w:val="none"/>
        </w:rPr>
        <w:t>重点关注项目法律合规风险，注意审查是否符合商业逻辑，是否存在潜在风险等并提出意见建议</w:t>
      </w:r>
      <w:r>
        <w:rPr>
          <w:rFonts w:hint="eastAsia" w:ascii="宋体" w:hAnsi="宋体"/>
          <w:bCs/>
          <w:sz w:val="24"/>
          <w:highlight w:val="none"/>
          <w:lang w:val="en-US" w:eastAsia="zh-CN"/>
        </w:rPr>
        <w:t>。</w:t>
      </w:r>
      <w:r>
        <w:rPr>
          <w:rFonts w:hint="eastAsia" w:ascii="宋体" w:hAnsi="宋体"/>
          <w:bCs/>
          <w:sz w:val="24"/>
          <w:highlight w:val="none"/>
        </w:rPr>
        <w:t>围绕甲方所涉行业、合作主体、业务模式、交易背景等多维度给予风险提示，包括但不限于资金、货物、票据及资信等风险，并提出风险防范</w:t>
      </w:r>
      <w:r>
        <w:rPr>
          <w:rFonts w:hint="eastAsia" w:ascii="宋体" w:hAnsi="宋体"/>
          <w:bCs/>
          <w:sz w:val="24"/>
          <w:highlight w:val="none"/>
          <w:lang w:eastAsia="zh-CN"/>
        </w:rPr>
        <w:t>建议。</w:t>
      </w:r>
    </w:p>
    <w:p w14:paraId="302810D5">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（五）受甲方委托向相关方发送律师函、法律声明等。</w:t>
      </w:r>
    </w:p>
    <w:p w14:paraId="50840978">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（六）根据甲方需要，列席公司项目风险评审会，对评审项目发表意见并提出建议。</w:t>
      </w:r>
    </w:p>
    <w:p w14:paraId="25CDB769">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（七）根据甲方需要，参与公司项目现场尽调或商务谈判，并结合交易模式和尽调谈判情况提出交易风险防控措施。</w:t>
      </w:r>
    </w:p>
    <w:p w14:paraId="7A45B8D8">
      <w:pPr>
        <w:spacing w:line="360" w:lineRule="auto"/>
        <w:ind w:firstLine="480" w:firstLineChars="200"/>
        <w:rPr>
          <w:rFonts w:hint="default" w:ascii="宋体" w:hAnsi="宋体"/>
          <w:bCs/>
          <w:sz w:val="24"/>
          <w:highlight w:val="none"/>
          <w:lang w:val="en-US" w:eastAsia="zh-CN"/>
        </w:rPr>
      </w:pPr>
      <w:r>
        <w:rPr>
          <w:rFonts w:hint="eastAsia" w:ascii="宋体" w:hAnsi="宋体"/>
          <w:bCs/>
          <w:sz w:val="24"/>
          <w:highlight w:val="none"/>
          <w:lang w:val="en-US" w:eastAsia="zh-CN"/>
        </w:rPr>
        <w:t>（八）根据甲方需要，参与甲方</w:t>
      </w:r>
      <w:r>
        <w:rPr>
          <w:rFonts w:hint="eastAsia" w:ascii="宋体" w:hAnsi="宋体"/>
          <w:bCs/>
          <w:sz w:val="24"/>
          <w:highlight w:val="none"/>
        </w:rPr>
        <w:t>项目检查，并反馈检查情况，若项目涉及较大或重大风险（包括但不限于税票、涉诉、资金风险等），及时提供风险处置预案</w:t>
      </w:r>
      <w:r>
        <w:rPr>
          <w:rFonts w:hint="eastAsia" w:ascii="宋体" w:hAnsi="宋体"/>
          <w:bCs/>
          <w:sz w:val="24"/>
          <w:highlight w:val="none"/>
          <w:lang w:eastAsia="zh-CN"/>
        </w:rPr>
        <w:t>。</w:t>
      </w:r>
    </w:p>
    <w:p w14:paraId="3AF031CC">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（九）参与甲方各类纠纷前期处理，提出意见建议。</w:t>
      </w:r>
    </w:p>
    <w:p w14:paraId="39BC9FFD">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（十）服务期内为甲方提供不少于1次的法律合规类培训。</w:t>
      </w:r>
    </w:p>
    <w:p w14:paraId="076E2C8A">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（十一）指派一名律师每月到甲方办公地坐班两次，每次不少于半天。</w:t>
      </w:r>
    </w:p>
    <w:p w14:paraId="783C3DE3">
      <w:pPr>
        <w:spacing w:line="360" w:lineRule="auto"/>
        <w:ind w:firstLine="480" w:firstLineChars="200"/>
        <w:rPr>
          <w:rFonts w:hint="eastAsia" w:ascii="宋体" w:hAnsi="宋体"/>
          <w:bCs/>
          <w:sz w:val="24"/>
          <w:highlight w:val="none"/>
          <w:lang w:eastAsia="zh-CN"/>
        </w:rPr>
      </w:pPr>
      <w:r>
        <w:rPr>
          <w:rFonts w:hint="eastAsia" w:ascii="宋体" w:hAnsi="宋体"/>
          <w:bCs/>
          <w:sz w:val="24"/>
          <w:highlight w:val="none"/>
          <w:lang w:eastAsia="zh-CN"/>
        </w:rPr>
        <w:t>（十二）</w:t>
      </w:r>
      <w:r>
        <w:rPr>
          <w:rFonts w:hint="eastAsia" w:ascii="宋体" w:hAnsi="宋体"/>
          <w:bCs/>
          <w:sz w:val="24"/>
          <w:highlight w:val="none"/>
        </w:rPr>
        <w:t>搜集整理甲方所涉行业、交易类型等相关咨讯，定期或不定期分析相关案例</w:t>
      </w:r>
      <w:r>
        <w:rPr>
          <w:rFonts w:hint="eastAsia" w:ascii="宋体" w:hAnsi="宋体"/>
          <w:bCs/>
          <w:sz w:val="24"/>
          <w:highlight w:val="none"/>
          <w:lang w:eastAsia="zh-CN"/>
        </w:rPr>
        <w:t>，</w:t>
      </w:r>
      <w:r>
        <w:rPr>
          <w:rFonts w:hint="eastAsia" w:ascii="宋体" w:hAnsi="宋体"/>
          <w:bCs/>
          <w:sz w:val="24"/>
          <w:highlight w:val="none"/>
          <w:lang w:val="en-US" w:eastAsia="zh-CN"/>
        </w:rPr>
        <w:t>并</w:t>
      </w:r>
      <w:r>
        <w:rPr>
          <w:rFonts w:hint="eastAsia" w:ascii="宋体" w:hAnsi="宋体"/>
          <w:bCs/>
          <w:sz w:val="24"/>
          <w:highlight w:val="none"/>
        </w:rPr>
        <w:t>提出同类货物</w:t>
      </w:r>
      <w:r>
        <w:rPr>
          <w:rFonts w:hint="eastAsia" w:ascii="宋体" w:hAnsi="宋体"/>
          <w:bCs/>
          <w:sz w:val="24"/>
          <w:highlight w:val="none"/>
          <w:lang w:eastAsia="zh-CN"/>
        </w:rPr>
        <w:t>或</w:t>
      </w:r>
      <w:r>
        <w:rPr>
          <w:rFonts w:hint="eastAsia" w:ascii="宋体" w:hAnsi="宋体"/>
          <w:bCs/>
          <w:sz w:val="24"/>
          <w:highlight w:val="none"/>
        </w:rPr>
        <w:t>交易模式所涉的相关风险点及防范建议</w:t>
      </w:r>
      <w:r>
        <w:rPr>
          <w:rFonts w:hint="eastAsia" w:ascii="宋体" w:hAnsi="宋体"/>
          <w:bCs/>
          <w:sz w:val="24"/>
          <w:highlight w:val="none"/>
          <w:lang w:eastAsia="zh-CN"/>
        </w:rPr>
        <w:t>。</w:t>
      </w:r>
    </w:p>
    <w:p w14:paraId="18829553">
      <w:pPr>
        <w:spacing w:line="360" w:lineRule="auto"/>
        <w:ind w:firstLine="480" w:firstLineChars="200"/>
        <w:rPr>
          <w:rFonts w:hint="eastAsia" w:ascii="宋体" w:hAnsi="宋体"/>
          <w:bCs/>
          <w:sz w:val="24"/>
          <w:highlight w:val="none"/>
          <w:lang w:eastAsia="zh-CN"/>
        </w:rPr>
      </w:pPr>
      <w:r>
        <w:rPr>
          <w:rFonts w:hint="eastAsia" w:asciiTheme="minorEastAsia" w:hAnsiTheme="minorEastAsia" w:cstheme="minorEastAsia"/>
          <w:b w:val="0"/>
          <w:bCs w:val="0"/>
          <w:sz w:val="24"/>
          <w:szCs w:val="24"/>
          <w:highlight w:val="none"/>
          <w:lang w:val="en-US" w:eastAsia="zh-CN"/>
        </w:rPr>
        <w:t>（十三）根据比选人要求，定期向比选人书面报告工作情况</w:t>
      </w:r>
      <w:r>
        <w:rPr>
          <w:rFonts w:hint="eastAsia" w:asciiTheme="minorEastAsia" w:hAnsiTheme="minorEastAsia" w:eastAsiaTheme="minorEastAsia" w:cstheme="minorEastAsia"/>
          <w:b w:val="0"/>
          <w:bCs w:val="0"/>
          <w:sz w:val="24"/>
          <w:szCs w:val="24"/>
          <w:highlight w:val="none"/>
          <w:lang w:val="en-US" w:eastAsia="zh-CN"/>
        </w:rPr>
        <w:t>。</w:t>
      </w:r>
    </w:p>
    <w:p w14:paraId="08C36953">
      <w:pPr>
        <w:spacing w:line="360" w:lineRule="auto"/>
        <w:ind w:firstLine="480" w:firstLineChars="200"/>
        <w:rPr>
          <w:rFonts w:hint="eastAsia" w:ascii="宋体" w:hAnsi="宋体"/>
          <w:bCs/>
          <w:sz w:val="24"/>
          <w:highlight w:val="none"/>
          <w:lang w:val="en-US" w:eastAsia="zh-CN"/>
        </w:rPr>
      </w:pPr>
      <w:r>
        <w:rPr>
          <w:rFonts w:hint="eastAsia" w:ascii="宋体" w:hAnsi="宋体"/>
          <w:bCs/>
          <w:sz w:val="24"/>
          <w:highlight w:val="none"/>
          <w:lang w:val="en-US" w:eastAsia="zh-CN"/>
        </w:rPr>
        <w:t>（十四）双方认可的其他法律事务。</w:t>
      </w:r>
    </w:p>
    <w:p w14:paraId="0CEA70BE">
      <w:pPr>
        <w:spacing w:line="360" w:lineRule="auto"/>
        <w:ind w:firstLine="482" w:firstLineChars="200"/>
        <w:rPr>
          <w:rFonts w:hint="eastAsia" w:ascii="宋体" w:hAnsi="宋体"/>
          <w:b/>
          <w:sz w:val="24"/>
          <w:highlight w:val="none"/>
        </w:rPr>
      </w:pPr>
      <w:r>
        <w:rPr>
          <w:rFonts w:hint="eastAsia" w:ascii="宋体" w:hAnsi="宋体"/>
          <w:b/>
          <w:sz w:val="24"/>
          <w:highlight w:val="none"/>
        </w:rPr>
        <w:t>第四条</w:t>
      </w:r>
      <w:r>
        <w:rPr>
          <w:rFonts w:ascii="宋体" w:hAnsi="宋体"/>
          <w:b/>
          <w:sz w:val="24"/>
          <w:highlight w:val="none"/>
        </w:rPr>
        <w:t xml:space="preserve"> </w:t>
      </w:r>
      <w:r>
        <w:rPr>
          <w:rFonts w:hint="eastAsia" w:ascii="宋体" w:hAnsi="宋体"/>
          <w:b/>
          <w:sz w:val="24"/>
          <w:highlight w:val="none"/>
        </w:rPr>
        <w:t>甲方权利和义务</w:t>
      </w:r>
    </w:p>
    <w:p w14:paraId="5A31DAA6">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（一）有权向乙方提出法律服务要求。</w:t>
      </w:r>
    </w:p>
    <w:p w14:paraId="2B74ACAD">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（二）有权向乙方了解所交办事宜的处理进度和结果。</w:t>
      </w:r>
    </w:p>
    <w:p w14:paraId="5CF88AA8">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（三）为乙方顺利完成法律事务提供必要的条件。</w:t>
      </w:r>
    </w:p>
    <w:p w14:paraId="509A748B">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（四）向乙方如实陈述与所交办法律事务相关的情况，提供与交办事务相关的文件、资料及其它必要的证据材料。</w:t>
      </w:r>
      <w:r>
        <w:rPr>
          <w:rFonts w:hint="eastAsia" w:ascii="宋体" w:hAnsi="宋体"/>
          <w:b w:val="0"/>
          <w:bCs/>
          <w:sz w:val="24"/>
          <w:highlight w:val="none"/>
        </w:rPr>
        <w:t>（注：证据提供复印件，原件由甲方自行保存，若确需交原件与承办律师，双方应办理各方签名的证据交接清单）</w:t>
      </w:r>
    </w:p>
    <w:p w14:paraId="20C4366D">
      <w:pPr>
        <w:tabs>
          <w:tab w:val="left" w:pos="1440"/>
        </w:tabs>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（五）按本合同约定及时支付法律顾问费。</w:t>
      </w:r>
    </w:p>
    <w:p w14:paraId="1213FCFE">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六</w:t>
      </w:r>
      <w:r>
        <w:rPr>
          <w:rFonts w:hint="eastAsia" w:ascii="宋体" w:hAnsi="宋体"/>
          <w:bCs/>
          <w:sz w:val="24"/>
          <w:highlight w:val="none"/>
        </w:rPr>
        <w:t>）甲方不得要求乙方律师为其提供违反法律法规、职业规范的服务。</w:t>
      </w:r>
    </w:p>
    <w:p w14:paraId="56FDDCC0">
      <w:pPr>
        <w:spacing w:line="360" w:lineRule="auto"/>
        <w:ind w:firstLine="482" w:firstLineChars="200"/>
        <w:rPr>
          <w:rFonts w:hint="eastAsia" w:ascii="宋体" w:hAnsi="宋体"/>
          <w:b/>
          <w:sz w:val="24"/>
          <w:highlight w:val="none"/>
        </w:rPr>
      </w:pPr>
      <w:r>
        <w:rPr>
          <w:rFonts w:hint="eastAsia" w:ascii="宋体" w:hAnsi="宋体"/>
          <w:b/>
          <w:sz w:val="24"/>
          <w:highlight w:val="none"/>
        </w:rPr>
        <w:t>第五条 乙方权利和义务</w:t>
      </w:r>
    </w:p>
    <w:p w14:paraId="0B84CF01">
      <w:pPr>
        <w:tabs>
          <w:tab w:val="left" w:pos="1440"/>
        </w:tabs>
        <w:adjustRightInd w:val="0"/>
        <w:snapToGrid w:val="0"/>
        <w:spacing w:line="360" w:lineRule="auto"/>
        <w:ind w:firstLine="480" w:firstLineChars="200"/>
        <w:rPr>
          <w:rFonts w:ascii="宋体" w:hAnsi="宋体"/>
          <w:bCs/>
          <w:sz w:val="24"/>
          <w:highlight w:val="none"/>
        </w:rPr>
      </w:pPr>
      <w:r>
        <w:rPr>
          <w:rFonts w:hint="eastAsia" w:ascii="宋体" w:hAnsi="宋体"/>
          <w:bCs/>
          <w:sz w:val="24"/>
          <w:highlight w:val="none"/>
        </w:rPr>
        <w:t>（一）保证承办律师在工作上勤勉尽职，恪守律师职业道德和执业纪律，按照本行业公认的服务标准和服务规范，提供法律服务。</w:t>
      </w:r>
    </w:p>
    <w:p w14:paraId="36B52FEB">
      <w:pPr>
        <w:tabs>
          <w:tab w:val="left" w:pos="1440"/>
        </w:tabs>
        <w:adjustRightInd w:val="0"/>
        <w:snapToGrid w:val="0"/>
        <w:spacing w:line="360" w:lineRule="auto"/>
        <w:ind w:firstLine="480" w:firstLineChars="200"/>
        <w:rPr>
          <w:rFonts w:hint="eastAsia" w:ascii="宋体" w:hAnsi="宋体"/>
          <w:bCs/>
          <w:color w:val="FF0000"/>
          <w:sz w:val="24"/>
          <w:highlight w:val="none"/>
        </w:rPr>
      </w:pPr>
      <w:r>
        <w:rPr>
          <w:rFonts w:hint="eastAsia" w:ascii="宋体" w:hAnsi="宋体"/>
          <w:bCs/>
          <w:sz w:val="24"/>
          <w:highlight w:val="none"/>
        </w:rPr>
        <w:t>（二）及时处理承办的法律事务并向甲方汇报进展情况及办理结果。</w:t>
      </w:r>
    </w:p>
    <w:p w14:paraId="45AA2E4F">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三</w:t>
      </w:r>
      <w:r>
        <w:rPr>
          <w:rFonts w:hint="eastAsia" w:ascii="宋体" w:hAnsi="宋体"/>
          <w:bCs/>
          <w:sz w:val="24"/>
          <w:highlight w:val="none"/>
        </w:rPr>
        <w:t>）乙方律师应当对在为甲方提供服务的过程中获知的甲方的商业秘密负有保密的义务，非因法律规定或甲方同意，不得向第三方披露。</w:t>
      </w:r>
    </w:p>
    <w:p w14:paraId="5938D65B">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四</w:t>
      </w:r>
      <w:r>
        <w:rPr>
          <w:rFonts w:hint="eastAsia" w:ascii="宋体" w:hAnsi="宋体"/>
          <w:bCs/>
          <w:sz w:val="24"/>
          <w:highlight w:val="none"/>
        </w:rPr>
        <w:t>）有权要求甲方如实陈述与承办法律事务相关的事实并提供相关资料。</w:t>
      </w:r>
    </w:p>
    <w:p w14:paraId="45D257D1">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w:t>
      </w:r>
      <w:r>
        <w:rPr>
          <w:rFonts w:hint="eastAsia" w:ascii="宋体" w:hAnsi="宋体"/>
          <w:bCs/>
          <w:sz w:val="24"/>
          <w:highlight w:val="none"/>
          <w:lang w:val="en-US" w:eastAsia="zh-CN"/>
        </w:rPr>
        <w:t>五</w:t>
      </w:r>
      <w:r>
        <w:rPr>
          <w:rFonts w:hint="eastAsia" w:ascii="宋体" w:hAnsi="宋体"/>
          <w:bCs/>
          <w:sz w:val="24"/>
          <w:highlight w:val="none"/>
        </w:rPr>
        <w:t>）有权按本合同约定收取法律顾问费用。</w:t>
      </w:r>
    </w:p>
    <w:p w14:paraId="2DA28075">
      <w:pPr>
        <w:spacing w:line="360" w:lineRule="auto"/>
        <w:ind w:firstLine="482" w:firstLineChars="200"/>
        <w:rPr>
          <w:rFonts w:hint="eastAsia" w:ascii="宋体" w:hAnsi="宋体"/>
          <w:b/>
          <w:sz w:val="24"/>
          <w:highlight w:val="none"/>
        </w:rPr>
      </w:pPr>
      <w:r>
        <w:rPr>
          <w:rFonts w:hint="eastAsia" w:ascii="宋体" w:hAnsi="宋体"/>
          <w:b/>
          <w:sz w:val="24"/>
          <w:highlight w:val="none"/>
        </w:rPr>
        <w:t>第六条 顾问费用</w:t>
      </w:r>
    </w:p>
    <w:p w14:paraId="6E37D771">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（一）本合同的法律顾问费为</w:t>
      </w:r>
      <w:r>
        <w:rPr>
          <w:rFonts w:hint="eastAsia" w:ascii="宋体" w:hAnsi="宋体"/>
          <w:bCs/>
          <w:sz w:val="24"/>
          <w:highlight w:val="none"/>
          <w:u w:val="single"/>
          <w:lang w:val="en-US" w:eastAsia="zh-CN"/>
        </w:rPr>
        <w:t xml:space="preserve">     </w:t>
      </w:r>
      <w:r>
        <w:rPr>
          <w:rFonts w:hint="eastAsia" w:ascii="宋体" w:hAnsi="宋体"/>
          <w:bCs/>
          <w:sz w:val="24"/>
          <w:highlight w:val="none"/>
        </w:rPr>
        <w:t>元人民币（人民币大写：</w:t>
      </w:r>
      <w:r>
        <w:rPr>
          <w:rFonts w:hint="eastAsia" w:ascii="宋体" w:hAnsi="宋体"/>
          <w:bCs/>
          <w:sz w:val="24"/>
          <w:highlight w:val="none"/>
          <w:lang w:val="en-US" w:eastAsia="zh-CN"/>
        </w:rPr>
        <w:t>XX</w:t>
      </w:r>
      <w:r>
        <w:rPr>
          <w:rFonts w:hint="eastAsia" w:ascii="宋体" w:hAnsi="宋体"/>
          <w:bCs/>
          <w:sz w:val="24"/>
          <w:highlight w:val="none"/>
        </w:rPr>
        <w:t>元整），甲方需要承办律师出差的（超过成都主城区），差旅费用由甲方承担，不包括在法律顾问费内。</w:t>
      </w:r>
    </w:p>
    <w:p w14:paraId="77C07698">
      <w:pPr>
        <w:tabs>
          <w:tab w:val="left" w:pos="1440"/>
        </w:tabs>
        <w:adjustRightInd w:val="0"/>
        <w:snapToGrid w:val="0"/>
        <w:spacing w:line="360" w:lineRule="auto"/>
        <w:ind w:firstLine="480" w:firstLineChars="200"/>
        <w:rPr>
          <w:rFonts w:hint="default" w:ascii="宋体" w:hAnsi="宋体" w:eastAsiaTheme="minorEastAsia"/>
          <w:bCs/>
          <w:sz w:val="24"/>
          <w:highlight w:val="none"/>
          <w:lang w:val="en-US" w:eastAsia="zh-CN"/>
        </w:rPr>
      </w:pPr>
      <w:r>
        <w:rPr>
          <w:rFonts w:hint="eastAsia" w:ascii="宋体" w:hAnsi="宋体"/>
          <w:bCs/>
          <w:sz w:val="24"/>
        </w:rPr>
        <w:t>（二）经双方协商，甲方应将上述法律顾问费于本合同签订之日起</w:t>
      </w:r>
      <w:r>
        <w:rPr>
          <w:rFonts w:hint="eastAsia" w:ascii="宋体" w:hAnsi="宋体"/>
          <w:bCs/>
          <w:sz w:val="24"/>
          <w:u w:val="single"/>
        </w:rPr>
        <w:t>五个工作</w:t>
      </w:r>
      <w:r>
        <w:rPr>
          <w:rFonts w:hint="eastAsia" w:ascii="宋体" w:hAnsi="宋体"/>
          <w:bCs/>
          <w:sz w:val="24"/>
        </w:rPr>
        <w:t>日内以</w:t>
      </w:r>
      <w:r>
        <w:rPr>
          <w:rFonts w:hint="eastAsia" w:ascii="宋体" w:hAnsi="宋体"/>
          <w:bCs/>
          <w:sz w:val="24"/>
          <w:u w:val="single"/>
        </w:rPr>
        <w:t xml:space="preserve">  转账</w:t>
      </w:r>
      <w:r>
        <w:rPr>
          <w:rFonts w:hint="eastAsia" w:ascii="宋体" w:hAnsi="宋体"/>
          <w:bCs/>
          <w:sz w:val="24"/>
        </w:rPr>
        <w:t>方式付清，甲方付款前需收到乙方开具的全额增值税专用发票</w:t>
      </w:r>
      <w:r>
        <w:rPr>
          <w:rFonts w:hint="eastAsia" w:ascii="宋体" w:hAnsi="宋体"/>
          <w:bCs/>
          <w:sz w:val="24"/>
          <w:highlight w:val="none"/>
          <w:lang w:eastAsia="zh-CN"/>
        </w:rPr>
        <w:t>（</w:t>
      </w:r>
      <w:r>
        <w:rPr>
          <w:rFonts w:hint="eastAsia" w:ascii="宋体" w:hAnsi="宋体"/>
          <w:bCs/>
          <w:sz w:val="24"/>
          <w:highlight w:val="none"/>
          <w:lang w:val="en-US" w:eastAsia="zh-CN"/>
        </w:rPr>
        <w:t>税率为：*%</w:t>
      </w:r>
      <w:r>
        <w:rPr>
          <w:rFonts w:hint="eastAsia" w:ascii="宋体" w:hAnsi="宋体"/>
          <w:bCs/>
          <w:sz w:val="24"/>
          <w:highlight w:val="none"/>
          <w:lang w:eastAsia="zh-CN"/>
        </w:rPr>
        <w:t>）。</w:t>
      </w:r>
    </w:p>
    <w:p w14:paraId="3C0DD4DB">
      <w:pPr>
        <w:tabs>
          <w:tab w:val="left" w:pos="1440"/>
        </w:tabs>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支付方式为转账</w:t>
      </w:r>
      <w:r>
        <w:rPr>
          <w:rFonts w:hint="eastAsia" w:ascii="宋体" w:hAnsi="宋体"/>
          <w:bCs/>
          <w:sz w:val="24"/>
          <w:highlight w:val="none"/>
          <w:lang w:val="en-US" w:eastAsia="zh-CN"/>
        </w:rPr>
        <w:t>支付</w:t>
      </w:r>
      <w:r>
        <w:rPr>
          <w:rFonts w:hint="eastAsia" w:ascii="宋体" w:hAnsi="宋体"/>
          <w:bCs/>
          <w:sz w:val="24"/>
          <w:highlight w:val="none"/>
        </w:rPr>
        <w:t>，甲方开票信息如下：</w:t>
      </w:r>
    </w:p>
    <w:p w14:paraId="3F7E7724">
      <w:pPr>
        <w:pStyle w:val="20"/>
        <w:spacing w:line="360" w:lineRule="auto"/>
        <w:ind w:firstLine="480"/>
        <w:rPr>
          <w:rFonts w:hint="eastAsia" w:ascii="宋体" w:hAnsi="宋体" w:eastAsia="宋体"/>
          <w:bCs/>
          <w:sz w:val="24"/>
          <w:highlight w:val="none"/>
        </w:rPr>
      </w:pPr>
      <w:r>
        <w:rPr>
          <w:rFonts w:hint="eastAsia" w:ascii="宋体" w:hAnsi="宋体" w:eastAsia="宋体"/>
          <w:bCs/>
          <w:sz w:val="24"/>
          <w:highlight w:val="none"/>
        </w:rPr>
        <w:t>名称：四川蜀物蓉欧实业有限公司</w:t>
      </w:r>
    </w:p>
    <w:p w14:paraId="79E0A50B">
      <w:pPr>
        <w:pStyle w:val="20"/>
        <w:spacing w:line="360" w:lineRule="auto"/>
        <w:ind w:firstLine="480"/>
        <w:rPr>
          <w:rFonts w:hint="eastAsia" w:ascii="宋体" w:hAnsi="宋体" w:eastAsia="宋体"/>
          <w:bCs/>
          <w:sz w:val="24"/>
          <w:highlight w:val="none"/>
        </w:rPr>
      </w:pPr>
      <w:r>
        <w:rPr>
          <w:rFonts w:hint="eastAsia" w:ascii="宋体" w:hAnsi="宋体" w:eastAsia="宋体"/>
          <w:bCs/>
          <w:sz w:val="24"/>
          <w:highlight w:val="none"/>
        </w:rPr>
        <w:t>税号：9151 0113 MA6A FJHJ 41</w:t>
      </w:r>
    </w:p>
    <w:p w14:paraId="06E3AB40">
      <w:pPr>
        <w:pStyle w:val="20"/>
        <w:spacing w:line="360" w:lineRule="auto"/>
        <w:ind w:firstLine="480"/>
        <w:rPr>
          <w:rFonts w:hint="eastAsia" w:ascii="宋体" w:hAnsi="宋体" w:eastAsia="宋体"/>
          <w:bCs/>
          <w:sz w:val="24"/>
          <w:highlight w:val="none"/>
        </w:rPr>
      </w:pPr>
      <w:r>
        <w:rPr>
          <w:rFonts w:hint="eastAsia" w:ascii="宋体" w:hAnsi="宋体" w:eastAsia="宋体"/>
          <w:bCs/>
          <w:sz w:val="24"/>
          <w:highlight w:val="none"/>
        </w:rPr>
        <w:t>单位地址：成都市青白江区香岛大道1509号成都国际铁路港现代物流大厦A区13楼1320号</w:t>
      </w:r>
    </w:p>
    <w:p w14:paraId="41255E87">
      <w:pPr>
        <w:pStyle w:val="20"/>
        <w:spacing w:line="360" w:lineRule="auto"/>
        <w:ind w:firstLine="480"/>
        <w:rPr>
          <w:rFonts w:hint="eastAsia" w:ascii="宋体" w:hAnsi="宋体" w:eastAsia="宋体"/>
          <w:bCs/>
          <w:sz w:val="24"/>
          <w:highlight w:val="none"/>
        </w:rPr>
      </w:pPr>
      <w:r>
        <w:rPr>
          <w:rFonts w:hint="eastAsia" w:ascii="宋体" w:hAnsi="宋体" w:eastAsia="宋体"/>
          <w:bCs/>
          <w:sz w:val="24"/>
          <w:highlight w:val="none"/>
        </w:rPr>
        <w:t>电话号码:028-88368336</w:t>
      </w:r>
    </w:p>
    <w:p w14:paraId="5BC09881">
      <w:pPr>
        <w:pStyle w:val="20"/>
        <w:spacing w:line="360" w:lineRule="auto"/>
        <w:ind w:firstLine="480"/>
        <w:rPr>
          <w:rFonts w:hint="eastAsia" w:ascii="宋体" w:hAnsi="宋体" w:eastAsia="宋体"/>
          <w:bCs/>
          <w:sz w:val="24"/>
          <w:highlight w:val="none"/>
        </w:rPr>
      </w:pPr>
      <w:r>
        <w:rPr>
          <w:rFonts w:hint="eastAsia" w:ascii="宋体" w:hAnsi="宋体" w:eastAsia="宋体"/>
          <w:bCs/>
          <w:sz w:val="24"/>
          <w:highlight w:val="none"/>
        </w:rPr>
        <w:t>开户银行：招商银行股份有限公司成都金牛支行</w:t>
      </w:r>
    </w:p>
    <w:p w14:paraId="2A07F26D">
      <w:pPr>
        <w:pStyle w:val="20"/>
        <w:spacing w:line="360" w:lineRule="auto"/>
        <w:ind w:firstLine="480"/>
        <w:rPr>
          <w:rFonts w:hint="eastAsia" w:ascii="宋体" w:hAnsi="宋体" w:eastAsia="宋体"/>
          <w:bCs/>
          <w:sz w:val="24"/>
          <w:highlight w:val="none"/>
        </w:rPr>
      </w:pPr>
      <w:r>
        <w:rPr>
          <w:rFonts w:hint="eastAsia" w:ascii="宋体" w:hAnsi="宋体" w:eastAsia="宋体"/>
          <w:bCs/>
          <w:sz w:val="24"/>
          <w:highlight w:val="none"/>
        </w:rPr>
        <w:t>银行账户:1289 0983 2110 811</w:t>
      </w:r>
    </w:p>
    <w:p w14:paraId="2784F788">
      <w:pPr>
        <w:adjustRightInd w:val="0"/>
        <w:snapToGrid w:val="0"/>
        <w:spacing w:line="360" w:lineRule="auto"/>
        <w:ind w:firstLine="480" w:firstLineChars="200"/>
        <w:rPr>
          <w:rFonts w:hint="eastAsia" w:ascii="宋体" w:hAnsi="宋体"/>
          <w:bCs/>
          <w:sz w:val="24"/>
          <w:highlight w:val="none"/>
        </w:rPr>
      </w:pPr>
      <w:r>
        <w:rPr>
          <w:rFonts w:hint="eastAsia" w:ascii="宋体" w:hAnsi="宋体"/>
          <w:bCs/>
          <w:sz w:val="24"/>
          <w:highlight w:val="none"/>
        </w:rPr>
        <w:t>（三）乙方收款账户为：</w:t>
      </w:r>
    </w:p>
    <w:p w14:paraId="54027565">
      <w:pPr>
        <w:tabs>
          <w:tab w:val="left" w:pos="0"/>
        </w:tabs>
        <w:spacing w:line="360" w:lineRule="auto"/>
        <w:ind w:firstLine="480" w:firstLineChars="200"/>
        <w:rPr>
          <w:sz w:val="24"/>
          <w:highlight w:val="none"/>
        </w:rPr>
      </w:pPr>
      <w:r>
        <w:rPr>
          <w:sz w:val="24"/>
          <w:highlight w:val="none"/>
        </w:rPr>
        <w:t>1．户    名：</w:t>
      </w:r>
    </w:p>
    <w:p w14:paraId="005CC503">
      <w:pPr>
        <w:tabs>
          <w:tab w:val="left" w:pos="0"/>
        </w:tabs>
        <w:spacing w:line="360" w:lineRule="auto"/>
        <w:ind w:firstLine="480" w:firstLineChars="200"/>
        <w:rPr>
          <w:sz w:val="24"/>
          <w:highlight w:val="none"/>
        </w:rPr>
      </w:pPr>
      <w:r>
        <w:rPr>
          <w:sz w:val="24"/>
          <w:highlight w:val="none"/>
        </w:rPr>
        <w:t>2．开户银行：</w:t>
      </w:r>
    </w:p>
    <w:p w14:paraId="3B36F278">
      <w:pPr>
        <w:tabs>
          <w:tab w:val="left" w:pos="0"/>
        </w:tabs>
        <w:spacing w:line="360" w:lineRule="auto"/>
        <w:ind w:firstLine="480" w:firstLineChars="200"/>
        <w:rPr>
          <w:sz w:val="24"/>
          <w:highlight w:val="none"/>
        </w:rPr>
      </w:pPr>
      <w:r>
        <w:rPr>
          <w:sz w:val="24"/>
          <w:highlight w:val="none"/>
        </w:rPr>
        <w:t>3．</w:t>
      </w:r>
      <w:r>
        <w:rPr>
          <w:rFonts w:hint="eastAsia"/>
          <w:sz w:val="24"/>
          <w:highlight w:val="none"/>
        </w:rPr>
        <w:t>账</w:t>
      </w:r>
      <w:r>
        <w:rPr>
          <w:sz w:val="24"/>
          <w:highlight w:val="none"/>
        </w:rPr>
        <w:t xml:space="preserve">    号：</w:t>
      </w:r>
    </w:p>
    <w:p w14:paraId="5931B16B">
      <w:pPr>
        <w:spacing w:line="360" w:lineRule="auto"/>
        <w:ind w:firstLine="482" w:firstLineChars="200"/>
        <w:rPr>
          <w:rFonts w:hint="eastAsia" w:ascii="宋体" w:hAnsi="宋体"/>
          <w:bCs/>
          <w:sz w:val="24"/>
          <w:highlight w:val="none"/>
        </w:rPr>
      </w:pPr>
      <w:r>
        <w:rPr>
          <w:rFonts w:hint="eastAsia" w:ascii="宋体" w:hAnsi="宋体"/>
          <w:b/>
          <w:bCs/>
          <w:sz w:val="24"/>
          <w:highlight w:val="none"/>
        </w:rPr>
        <w:t xml:space="preserve">第七条 </w:t>
      </w:r>
      <w:r>
        <w:rPr>
          <w:rFonts w:hint="eastAsia" w:ascii="宋体" w:hAnsi="宋体"/>
          <w:b/>
          <w:bCs/>
          <w:sz w:val="24"/>
          <w:highlight w:val="none"/>
          <w:lang w:val="en-US" w:eastAsia="zh-CN"/>
        </w:rPr>
        <w:t>处理时间</w:t>
      </w:r>
      <w:r>
        <w:rPr>
          <w:rFonts w:hint="eastAsia" w:ascii="宋体" w:hAnsi="宋体"/>
          <w:bCs/>
          <w:sz w:val="24"/>
          <w:highlight w:val="none"/>
        </w:rPr>
        <w:t xml:space="preserve">                                                 </w:t>
      </w:r>
    </w:p>
    <w:p w14:paraId="10AF6C65">
      <w:pPr>
        <w:spacing w:line="360" w:lineRule="auto"/>
        <w:ind w:firstLine="480" w:firstLineChars="200"/>
        <w:rPr>
          <w:rFonts w:hint="eastAsia" w:ascii="宋体" w:hAnsi="宋体"/>
          <w:bCs/>
          <w:sz w:val="24"/>
          <w:highlight w:val="none"/>
        </w:rPr>
      </w:pPr>
      <w:r>
        <w:rPr>
          <w:rFonts w:hint="eastAsia" w:ascii="宋体" w:hAnsi="宋体"/>
          <w:bCs/>
          <w:sz w:val="24"/>
          <w:highlight w:val="none"/>
          <w:lang w:val="en-US" w:eastAsia="zh-CN"/>
        </w:rPr>
        <w:t>1</w:t>
      </w:r>
      <w:r>
        <w:rPr>
          <w:rFonts w:hint="eastAsia" w:ascii="宋体" w:hAnsi="宋体"/>
          <w:bCs/>
          <w:sz w:val="24"/>
          <w:highlight w:val="none"/>
        </w:rPr>
        <w:t>.对于甲方的非紧急法律事务工作，乙方应在接到事项后</w:t>
      </w:r>
      <w:r>
        <w:rPr>
          <w:rFonts w:hint="eastAsia" w:ascii="宋体" w:hAnsi="宋体"/>
          <w:bCs/>
          <w:sz w:val="24"/>
          <w:highlight w:val="none"/>
          <w:lang w:val="en-US" w:eastAsia="zh-CN"/>
        </w:rPr>
        <w:t>2</w:t>
      </w:r>
      <w:r>
        <w:rPr>
          <w:rFonts w:hint="eastAsia" w:ascii="宋体" w:hAnsi="宋体"/>
          <w:bCs/>
          <w:sz w:val="24"/>
          <w:highlight w:val="none"/>
        </w:rPr>
        <w:t>个工作日内回复并出具书面意见；紧急事项原则上在</w:t>
      </w:r>
      <w:r>
        <w:rPr>
          <w:rFonts w:hint="eastAsia" w:ascii="宋体" w:hAnsi="宋体"/>
          <w:bCs/>
          <w:sz w:val="24"/>
          <w:highlight w:val="none"/>
          <w:lang w:val="en-US" w:eastAsia="zh-CN"/>
        </w:rPr>
        <w:t>1个工作日</w:t>
      </w:r>
      <w:r>
        <w:rPr>
          <w:rFonts w:hint="eastAsia" w:ascii="宋体" w:hAnsi="宋体"/>
          <w:bCs/>
          <w:sz w:val="24"/>
          <w:highlight w:val="none"/>
        </w:rPr>
        <w:t>内予以回复，并出具书面意见；</w:t>
      </w:r>
      <w:r>
        <w:rPr>
          <w:rFonts w:hint="eastAsia" w:ascii="宋体" w:hAnsi="宋体"/>
          <w:bCs/>
          <w:sz w:val="24"/>
          <w:highlight w:val="none"/>
          <w:lang w:eastAsia="zh-CN"/>
        </w:rPr>
        <w:t>特别</w:t>
      </w:r>
      <w:r>
        <w:rPr>
          <w:rFonts w:hint="eastAsia" w:ascii="宋体" w:hAnsi="宋体"/>
          <w:bCs/>
          <w:sz w:val="24"/>
          <w:highlight w:val="none"/>
        </w:rPr>
        <w:t>紧急事项原则上在</w:t>
      </w:r>
      <w:r>
        <w:rPr>
          <w:rFonts w:hint="eastAsia" w:ascii="宋体" w:hAnsi="宋体"/>
          <w:bCs/>
          <w:sz w:val="24"/>
          <w:highlight w:val="none"/>
          <w:lang w:val="en-US" w:eastAsia="zh-CN"/>
        </w:rPr>
        <w:t>12个小时</w:t>
      </w:r>
      <w:r>
        <w:rPr>
          <w:rFonts w:hint="eastAsia" w:ascii="宋体" w:hAnsi="宋体"/>
          <w:bCs/>
          <w:sz w:val="24"/>
          <w:highlight w:val="none"/>
        </w:rPr>
        <w:t>内予以回复，并出具书面意见；</w:t>
      </w:r>
    </w:p>
    <w:p w14:paraId="4FF3FB05">
      <w:pPr>
        <w:spacing w:line="360" w:lineRule="auto"/>
        <w:ind w:firstLine="480" w:firstLineChars="200"/>
        <w:rPr>
          <w:rFonts w:hint="eastAsia" w:ascii="宋体" w:hAnsi="宋体"/>
          <w:bCs/>
          <w:sz w:val="24"/>
          <w:highlight w:val="none"/>
        </w:rPr>
      </w:pPr>
      <w:r>
        <w:rPr>
          <w:rFonts w:hint="eastAsia" w:ascii="宋体" w:hAnsi="宋体"/>
          <w:bCs/>
          <w:sz w:val="24"/>
          <w:highlight w:val="none"/>
        </w:rPr>
        <w:t>2.对于合同、重要法律文件的草拟和审查，乙方律师经必要合理的准备和研究后，</w:t>
      </w:r>
      <w:bookmarkStart w:id="54" w:name="_GoBack"/>
      <w:r>
        <w:rPr>
          <w:rFonts w:hint="eastAsia" w:ascii="宋体" w:hAnsi="宋体"/>
          <w:bCs/>
          <w:sz w:val="24"/>
          <w:highlight w:val="none"/>
        </w:rPr>
        <w:t>须尽快给出答复或处理意见；</w:t>
      </w:r>
    </w:p>
    <w:bookmarkEnd w:id="54"/>
    <w:p w14:paraId="7803C728">
      <w:pPr>
        <w:spacing w:line="360" w:lineRule="auto"/>
        <w:ind w:firstLine="480" w:firstLineChars="200"/>
        <w:rPr>
          <w:rFonts w:hint="eastAsia" w:ascii="宋体" w:hAnsi="宋体"/>
          <w:bCs/>
          <w:sz w:val="24"/>
          <w:highlight w:val="none"/>
        </w:rPr>
      </w:pPr>
      <w:r>
        <w:rPr>
          <w:rFonts w:hint="eastAsia" w:ascii="宋体" w:hAnsi="宋体"/>
          <w:bCs/>
          <w:sz w:val="24"/>
          <w:highlight w:val="none"/>
        </w:rPr>
        <w:t>3.对于特别重大的法律事务或者特别紧急事件，经甲方通知联系后，乙方应及时安排律师为甲方提供相应的法律服务。</w:t>
      </w:r>
    </w:p>
    <w:p w14:paraId="40AD1705">
      <w:pPr>
        <w:spacing w:line="360" w:lineRule="auto"/>
        <w:ind w:firstLine="482" w:firstLineChars="200"/>
        <w:rPr>
          <w:rFonts w:hint="eastAsia" w:ascii="宋体" w:hAnsi="宋体"/>
          <w:b/>
          <w:sz w:val="24"/>
          <w:highlight w:val="none"/>
        </w:rPr>
      </w:pPr>
      <w:r>
        <w:rPr>
          <w:rFonts w:hint="eastAsia" w:ascii="宋体" w:hAnsi="宋体"/>
          <w:b/>
          <w:sz w:val="24"/>
          <w:highlight w:val="none"/>
        </w:rPr>
        <w:t>第八条 违约责任</w:t>
      </w:r>
    </w:p>
    <w:p w14:paraId="3ABE2F46">
      <w:pPr>
        <w:spacing w:line="360" w:lineRule="auto"/>
        <w:ind w:firstLine="480" w:firstLineChars="200"/>
        <w:rPr>
          <w:rFonts w:hint="eastAsia" w:ascii="宋体" w:hAnsi="宋体"/>
          <w:bCs/>
          <w:sz w:val="24"/>
          <w:highlight w:val="none"/>
        </w:rPr>
      </w:pPr>
      <w:r>
        <w:rPr>
          <w:rFonts w:hint="eastAsia" w:ascii="宋体" w:hAnsi="宋体"/>
          <w:bCs/>
          <w:sz w:val="24"/>
          <w:highlight w:val="none"/>
        </w:rPr>
        <w:t xml:space="preserve">（一）甲方违约责任 </w:t>
      </w:r>
    </w:p>
    <w:p w14:paraId="4DBF275D">
      <w:pPr>
        <w:spacing w:line="360" w:lineRule="auto"/>
        <w:ind w:firstLine="480" w:firstLineChars="200"/>
        <w:rPr>
          <w:rFonts w:hint="eastAsia" w:ascii="宋体" w:hAnsi="宋体"/>
          <w:bCs/>
          <w:sz w:val="24"/>
          <w:highlight w:val="none"/>
        </w:rPr>
      </w:pPr>
      <w:r>
        <w:rPr>
          <w:rFonts w:hint="eastAsia" w:ascii="宋体" w:hAnsi="宋体"/>
          <w:bCs/>
          <w:sz w:val="24"/>
          <w:highlight w:val="none"/>
        </w:rPr>
        <w:t>1.甲方无正当理由解除合同的，乙方有权不予退还甲方已经支付的顾问费。</w:t>
      </w:r>
    </w:p>
    <w:p w14:paraId="55AF9028">
      <w:pPr>
        <w:spacing w:line="360" w:lineRule="auto"/>
        <w:ind w:firstLine="240" w:firstLineChars="100"/>
        <w:rPr>
          <w:rFonts w:hint="eastAsia" w:ascii="宋体" w:hAnsi="宋体"/>
          <w:bCs/>
          <w:sz w:val="24"/>
          <w:highlight w:val="none"/>
        </w:rPr>
      </w:pPr>
      <w:r>
        <w:rPr>
          <w:rFonts w:hint="eastAsia" w:ascii="宋体" w:hAnsi="宋体"/>
          <w:bCs/>
          <w:sz w:val="24"/>
          <w:highlight w:val="none"/>
        </w:rPr>
        <w:t xml:space="preserve"> </w:t>
      </w:r>
      <w:r>
        <w:rPr>
          <w:rFonts w:ascii="宋体" w:hAnsi="宋体"/>
          <w:bCs/>
          <w:sz w:val="24"/>
          <w:highlight w:val="none"/>
        </w:rPr>
        <w:t xml:space="preserve"> </w:t>
      </w:r>
      <w:r>
        <w:rPr>
          <w:rFonts w:hint="eastAsia" w:ascii="宋体" w:hAnsi="宋体"/>
          <w:bCs/>
          <w:sz w:val="24"/>
          <w:highlight w:val="none"/>
        </w:rPr>
        <w:t>（二）乙方违约责任</w:t>
      </w:r>
    </w:p>
    <w:p w14:paraId="598B9021">
      <w:pPr>
        <w:spacing w:line="360" w:lineRule="auto"/>
        <w:ind w:firstLine="480" w:firstLineChars="200"/>
        <w:rPr>
          <w:rFonts w:ascii="宋体" w:hAnsi="宋体"/>
          <w:bCs/>
          <w:sz w:val="24"/>
          <w:highlight w:val="none"/>
        </w:rPr>
      </w:pPr>
      <w:r>
        <w:rPr>
          <w:rFonts w:hint="eastAsia" w:ascii="宋体" w:hAnsi="宋体"/>
          <w:bCs/>
          <w:sz w:val="24"/>
          <w:highlight w:val="none"/>
        </w:rPr>
        <w:t>1.甲方提出要求后，乙方律师无正当理由不提供约定的法律服务且拒不改正的，甲方有权要求乙方承担相应的违约责任；</w:t>
      </w:r>
    </w:p>
    <w:p w14:paraId="30EDE82A">
      <w:pPr>
        <w:spacing w:line="360" w:lineRule="auto"/>
        <w:ind w:firstLine="480" w:firstLineChars="200"/>
        <w:rPr>
          <w:rFonts w:hint="eastAsia" w:ascii="宋体" w:hAnsi="宋体"/>
          <w:bCs/>
          <w:sz w:val="24"/>
          <w:highlight w:val="none"/>
        </w:rPr>
      </w:pPr>
      <w:r>
        <w:rPr>
          <w:rFonts w:hint="eastAsia" w:ascii="宋体" w:hAnsi="宋体"/>
          <w:bCs/>
          <w:sz w:val="24"/>
          <w:highlight w:val="none"/>
        </w:rPr>
        <w:t>2．乙方无正当理由解除合同，乙方已收取的法律顾问费应全部退还甲方；</w:t>
      </w:r>
    </w:p>
    <w:p w14:paraId="57E8CC7B">
      <w:pPr>
        <w:spacing w:line="360" w:lineRule="auto"/>
        <w:ind w:firstLine="480" w:firstLineChars="200"/>
        <w:rPr>
          <w:rFonts w:hint="eastAsia" w:ascii="宋体" w:hAnsi="宋体"/>
          <w:bCs/>
          <w:sz w:val="24"/>
          <w:highlight w:val="none"/>
        </w:rPr>
      </w:pPr>
      <w:r>
        <w:rPr>
          <w:rFonts w:hint="eastAsia" w:ascii="宋体" w:hAnsi="宋体"/>
          <w:bCs/>
          <w:sz w:val="24"/>
          <w:highlight w:val="none"/>
        </w:rPr>
        <w:t>3.如乙方及乙方律师违反本合同的约定或者违反律师职业道德和执业纪律给甲方造成损害的，乙方和乙方执业律师在执业责任保险范围内向甲方承担损害赔偿责任。</w:t>
      </w:r>
    </w:p>
    <w:p w14:paraId="09A2BD5E">
      <w:pPr>
        <w:spacing w:line="360" w:lineRule="auto"/>
        <w:ind w:firstLine="482" w:firstLineChars="200"/>
        <w:rPr>
          <w:rFonts w:ascii="宋体" w:hAnsi="宋体"/>
          <w:b/>
          <w:sz w:val="24"/>
          <w:highlight w:val="none"/>
        </w:rPr>
      </w:pPr>
      <w:r>
        <w:rPr>
          <w:rFonts w:hint="eastAsia" w:ascii="宋体" w:hAnsi="宋体"/>
          <w:b/>
          <w:sz w:val="24"/>
          <w:highlight w:val="none"/>
        </w:rPr>
        <w:t>第九条 合同的变更与解除</w:t>
      </w:r>
    </w:p>
    <w:p w14:paraId="1C690B3D">
      <w:pPr>
        <w:spacing w:line="360" w:lineRule="auto"/>
        <w:ind w:firstLine="480" w:firstLineChars="200"/>
        <w:rPr>
          <w:rFonts w:hint="eastAsia"/>
          <w:bCs/>
          <w:sz w:val="24"/>
          <w:highlight w:val="none"/>
        </w:rPr>
      </w:pPr>
      <w:r>
        <w:rPr>
          <w:bCs/>
          <w:sz w:val="24"/>
          <w:highlight w:val="none"/>
        </w:rPr>
        <w:t>经甲乙双方协商一致，可以变更或者解除本合同</w:t>
      </w:r>
      <w:r>
        <w:rPr>
          <w:rFonts w:hint="eastAsia"/>
          <w:bCs/>
          <w:sz w:val="24"/>
          <w:highlight w:val="none"/>
        </w:rPr>
        <w:t>。</w:t>
      </w:r>
    </w:p>
    <w:p w14:paraId="16882970">
      <w:pPr>
        <w:spacing w:line="360" w:lineRule="auto"/>
        <w:ind w:firstLine="482" w:firstLineChars="200"/>
        <w:rPr>
          <w:b/>
          <w:sz w:val="24"/>
          <w:highlight w:val="none"/>
        </w:rPr>
      </w:pPr>
      <w:r>
        <w:rPr>
          <w:rFonts w:hint="eastAsia"/>
          <w:b/>
          <w:sz w:val="24"/>
          <w:highlight w:val="none"/>
        </w:rPr>
        <w:t>第十条 通知与送达</w:t>
      </w:r>
    </w:p>
    <w:p w14:paraId="65E98279">
      <w:pPr>
        <w:spacing w:line="360" w:lineRule="auto"/>
        <w:ind w:firstLine="480" w:firstLineChars="200"/>
        <w:rPr>
          <w:bCs/>
          <w:sz w:val="24"/>
          <w:highlight w:val="none"/>
        </w:rPr>
      </w:pPr>
      <w:r>
        <w:rPr>
          <w:rFonts w:hint="eastAsia"/>
          <w:bCs/>
          <w:sz w:val="24"/>
          <w:highlight w:val="none"/>
        </w:rPr>
        <w:t>甲、乙双方因履行本合同而发出或提供的所有文件、材料、短信、电子邮件均以本合同如下所列明的地址或法定地址、电话、电子邮箱、传真送达，双方也可以约定其他送达方式，一方发生变更时应当及时书面通知对方。因一方未及时通知导致的后果由其自行承担。</w:t>
      </w:r>
    </w:p>
    <w:p w14:paraId="1AE2C4D1">
      <w:pPr>
        <w:spacing w:line="360" w:lineRule="auto"/>
        <w:ind w:firstLine="480" w:firstLineChars="200"/>
        <w:rPr>
          <w:bCs/>
          <w:sz w:val="24"/>
          <w:highlight w:val="none"/>
        </w:rPr>
      </w:pPr>
      <w:r>
        <w:rPr>
          <w:rFonts w:hint="eastAsia"/>
          <w:bCs/>
          <w:sz w:val="24"/>
          <w:highlight w:val="none"/>
        </w:rPr>
        <w:t>1．甲方联系地址：成都市青羊区光华北五路266号青羊总部经济基地2栋A座7楼 四川蜀物蓉欧有限公司，联系人：</w:t>
      </w:r>
      <w:r>
        <w:rPr>
          <w:rFonts w:hint="eastAsia"/>
          <w:bCs/>
          <w:sz w:val="24"/>
          <w:highlight w:val="none"/>
          <w:u w:val="single"/>
          <w:lang w:val="en-US" w:eastAsia="zh-CN"/>
        </w:rPr>
        <w:t xml:space="preserve">            </w:t>
      </w:r>
      <w:r>
        <w:rPr>
          <w:rFonts w:hint="eastAsia"/>
          <w:bCs/>
          <w:sz w:val="24"/>
          <w:highlight w:val="none"/>
        </w:rPr>
        <w:t>，联系电话：</w:t>
      </w:r>
      <w:r>
        <w:rPr>
          <w:rFonts w:hint="eastAsia"/>
          <w:bCs/>
          <w:sz w:val="24"/>
          <w:highlight w:val="none"/>
          <w:u w:val="single"/>
          <w:lang w:val="en-US" w:eastAsia="zh-CN"/>
        </w:rPr>
        <w:t xml:space="preserve">     </w:t>
      </w:r>
      <w:r>
        <w:rPr>
          <w:bCs/>
          <w:sz w:val="24"/>
          <w:highlight w:val="none"/>
          <w:u w:val="single"/>
        </w:rPr>
        <w:t xml:space="preserve"> </w:t>
      </w:r>
      <w:r>
        <w:rPr>
          <w:rFonts w:hint="eastAsia"/>
          <w:bCs/>
          <w:sz w:val="24"/>
          <w:highlight w:val="none"/>
        </w:rPr>
        <w:t>；电子邮箱：</w:t>
      </w:r>
      <w:r>
        <w:rPr>
          <w:rFonts w:hint="eastAsia"/>
          <w:bCs/>
          <w:sz w:val="24"/>
          <w:highlight w:val="none"/>
          <w:u w:val="single"/>
        </w:rPr>
        <w:t xml:space="preserve"> </w:t>
      </w:r>
      <w:r>
        <w:rPr>
          <w:bCs/>
          <w:sz w:val="24"/>
          <w:highlight w:val="none"/>
          <w:u w:val="single"/>
        </w:rPr>
        <w:t xml:space="preserve"> </w:t>
      </w:r>
      <w:r>
        <w:rPr>
          <w:rFonts w:hint="eastAsia"/>
          <w:bCs/>
          <w:sz w:val="24"/>
          <w:highlight w:val="none"/>
          <w:u w:val="single"/>
          <w:lang w:val="en-US" w:eastAsia="zh-CN"/>
        </w:rPr>
        <w:t xml:space="preserve">   </w:t>
      </w:r>
      <w:r>
        <w:rPr>
          <w:bCs/>
          <w:sz w:val="24"/>
          <w:highlight w:val="none"/>
          <w:u w:val="single"/>
        </w:rPr>
        <w:t xml:space="preserve"> </w:t>
      </w:r>
      <w:r>
        <w:rPr>
          <w:rFonts w:hint="eastAsia"/>
          <w:bCs/>
          <w:sz w:val="24"/>
          <w:highlight w:val="none"/>
        </w:rPr>
        <w:t>。</w:t>
      </w:r>
    </w:p>
    <w:p w14:paraId="5220F7E0">
      <w:pPr>
        <w:spacing w:line="360" w:lineRule="auto"/>
        <w:ind w:firstLine="480" w:firstLineChars="200"/>
        <w:rPr>
          <w:rFonts w:hint="eastAsia"/>
          <w:bCs/>
          <w:sz w:val="24"/>
          <w:highlight w:val="none"/>
        </w:rPr>
      </w:pPr>
      <w:r>
        <w:rPr>
          <w:rFonts w:hint="eastAsia"/>
          <w:bCs/>
          <w:sz w:val="24"/>
          <w:highlight w:val="none"/>
        </w:rPr>
        <w:t>2．乙方联系地址：</w:t>
      </w:r>
      <w:r>
        <w:rPr>
          <w:rFonts w:hint="eastAsia"/>
          <w:bCs/>
          <w:sz w:val="24"/>
          <w:highlight w:val="none"/>
          <w:u w:val="single"/>
          <w:lang w:val="en-US" w:eastAsia="zh-CN"/>
        </w:rPr>
        <w:t xml:space="preserve">               </w:t>
      </w:r>
      <w:r>
        <w:rPr>
          <w:rFonts w:hint="eastAsia"/>
          <w:bCs/>
          <w:sz w:val="24"/>
          <w:highlight w:val="none"/>
          <w:lang w:val="en-US" w:eastAsia="zh-CN"/>
        </w:rPr>
        <w:t xml:space="preserve"> </w:t>
      </w:r>
      <w:r>
        <w:rPr>
          <w:rFonts w:hint="eastAsia"/>
          <w:bCs/>
          <w:sz w:val="24"/>
          <w:highlight w:val="none"/>
        </w:rPr>
        <w:t>，联系人：</w:t>
      </w:r>
      <w:r>
        <w:rPr>
          <w:rFonts w:hint="eastAsia"/>
          <w:bCs/>
          <w:sz w:val="24"/>
          <w:highlight w:val="none"/>
          <w:u w:val="single"/>
        </w:rPr>
        <w:t xml:space="preserve"> </w:t>
      </w:r>
      <w:r>
        <w:rPr>
          <w:rFonts w:hint="eastAsia"/>
          <w:bCs/>
          <w:sz w:val="24"/>
          <w:highlight w:val="none"/>
          <w:u w:val="single"/>
          <w:lang w:val="en-US" w:eastAsia="zh-CN"/>
        </w:rPr>
        <w:t xml:space="preserve">   </w:t>
      </w:r>
      <w:r>
        <w:rPr>
          <w:bCs/>
          <w:sz w:val="24"/>
          <w:highlight w:val="none"/>
          <w:u w:val="single"/>
        </w:rPr>
        <w:t xml:space="preserve">  </w:t>
      </w:r>
      <w:r>
        <w:rPr>
          <w:rFonts w:hint="eastAsia"/>
          <w:bCs/>
          <w:sz w:val="24"/>
          <w:highlight w:val="none"/>
        </w:rPr>
        <w:t>，联系电话：</w:t>
      </w:r>
      <w:r>
        <w:rPr>
          <w:rFonts w:hint="eastAsia"/>
          <w:bCs/>
          <w:sz w:val="24"/>
          <w:highlight w:val="none"/>
          <w:u w:val="single"/>
        </w:rPr>
        <w:t xml:space="preserve"> </w:t>
      </w:r>
      <w:r>
        <w:rPr>
          <w:rFonts w:hint="eastAsia"/>
          <w:bCs/>
          <w:sz w:val="24"/>
          <w:highlight w:val="none"/>
          <w:u w:val="single"/>
          <w:lang w:val="en-US" w:eastAsia="zh-CN"/>
        </w:rPr>
        <w:t xml:space="preserve">      </w:t>
      </w:r>
      <w:r>
        <w:rPr>
          <w:bCs/>
          <w:sz w:val="24"/>
          <w:highlight w:val="none"/>
          <w:u w:val="single"/>
        </w:rPr>
        <w:t xml:space="preserve">  </w:t>
      </w:r>
      <w:r>
        <w:rPr>
          <w:rFonts w:hint="eastAsia"/>
          <w:bCs/>
          <w:sz w:val="24"/>
          <w:highlight w:val="none"/>
        </w:rPr>
        <w:t>；电子邮箱：</w:t>
      </w:r>
      <w:r>
        <w:rPr>
          <w:rFonts w:hint="eastAsia"/>
          <w:bCs/>
          <w:sz w:val="24"/>
          <w:highlight w:val="none"/>
          <w:u w:val="single"/>
        </w:rPr>
        <w:t xml:space="preserve"> </w:t>
      </w:r>
      <w:r>
        <w:rPr>
          <w:rFonts w:hint="eastAsia"/>
          <w:bCs/>
          <w:sz w:val="24"/>
          <w:highlight w:val="none"/>
          <w:u w:val="single"/>
          <w:lang w:val="en-US" w:eastAsia="zh-CN"/>
        </w:rPr>
        <w:t xml:space="preserve">               </w:t>
      </w:r>
      <w:r>
        <w:rPr>
          <w:bCs/>
          <w:sz w:val="24"/>
          <w:highlight w:val="none"/>
          <w:u w:val="single"/>
        </w:rPr>
        <w:t xml:space="preserve"> </w:t>
      </w:r>
      <w:r>
        <w:rPr>
          <w:rFonts w:hint="eastAsia"/>
          <w:bCs/>
          <w:sz w:val="24"/>
          <w:highlight w:val="none"/>
        </w:rPr>
        <w:t xml:space="preserve">。 </w:t>
      </w:r>
    </w:p>
    <w:p w14:paraId="6C9D2A68">
      <w:pPr>
        <w:spacing w:line="360" w:lineRule="auto"/>
        <w:ind w:firstLine="482" w:firstLineChars="200"/>
        <w:rPr>
          <w:rFonts w:hint="eastAsia" w:ascii="宋体" w:hAnsi="宋体"/>
          <w:b/>
          <w:sz w:val="24"/>
          <w:highlight w:val="none"/>
        </w:rPr>
      </w:pPr>
      <w:r>
        <w:rPr>
          <w:rFonts w:hint="eastAsia" w:ascii="宋体" w:hAnsi="宋体"/>
          <w:b/>
          <w:sz w:val="24"/>
          <w:highlight w:val="none"/>
        </w:rPr>
        <w:t>第</w:t>
      </w:r>
      <w:r>
        <w:rPr>
          <w:rFonts w:hint="eastAsia" w:ascii="Cambria Math" w:hAnsi="Cambria Math" w:cs="Cambria Math"/>
          <w:b/>
          <w:sz w:val="24"/>
          <w:highlight w:val="none"/>
        </w:rPr>
        <w:t>十一</w:t>
      </w:r>
      <w:r>
        <w:rPr>
          <w:rFonts w:hint="eastAsia" w:ascii="宋体" w:hAnsi="宋体"/>
          <w:b/>
          <w:sz w:val="24"/>
          <w:highlight w:val="none"/>
        </w:rPr>
        <w:t>条 其它</w:t>
      </w:r>
    </w:p>
    <w:p w14:paraId="4E2AE0FD">
      <w:pPr>
        <w:spacing w:line="360" w:lineRule="auto"/>
        <w:ind w:firstLine="480" w:firstLineChars="200"/>
        <w:rPr>
          <w:rFonts w:hint="eastAsia" w:ascii="宋体" w:hAnsi="宋体"/>
          <w:bCs/>
          <w:sz w:val="24"/>
          <w:highlight w:val="none"/>
        </w:rPr>
      </w:pPr>
      <w:r>
        <w:rPr>
          <w:rFonts w:hint="eastAsia" w:ascii="宋体" w:hAnsi="宋体"/>
          <w:bCs/>
          <w:sz w:val="24"/>
          <w:highlight w:val="none"/>
        </w:rPr>
        <w:t>（一）本合同履行过程中产生的争议，由双方协商解决；无法协商或协商不成的，提交成都仲裁委员会仲裁。</w:t>
      </w:r>
    </w:p>
    <w:p w14:paraId="49AF4755">
      <w:pPr>
        <w:spacing w:line="360" w:lineRule="auto"/>
        <w:ind w:firstLine="480" w:firstLineChars="200"/>
        <w:rPr>
          <w:rFonts w:ascii="宋体" w:hAnsi="宋体"/>
          <w:bCs/>
          <w:sz w:val="24"/>
          <w:highlight w:val="none"/>
        </w:rPr>
      </w:pPr>
      <w:r>
        <w:rPr>
          <w:rFonts w:hint="eastAsia" w:ascii="宋体" w:hAnsi="宋体"/>
          <w:bCs/>
          <w:sz w:val="24"/>
          <w:highlight w:val="none"/>
        </w:rPr>
        <w:t>（二）本合同经双方代表签字并加盖公章后生效，本合同一式四份，双方各执二份，均具有同等法律效力。</w:t>
      </w:r>
    </w:p>
    <w:p w14:paraId="1E9F5B0B">
      <w:pPr>
        <w:spacing w:line="360" w:lineRule="auto"/>
        <w:jc w:val="center"/>
        <w:rPr>
          <w:rFonts w:hint="eastAsia" w:ascii="宋体" w:hAnsi="宋体"/>
          <w:bCs/>
          <w:sz w:val="24"/>
          <w:highlight w:val="none"/>
        </w:rPr>
      </w:pPr>
      <w:r>
        <w:rPr>
          <w:rFonts w:hint="eastAsia" w:ascii="宋体" w:hAnsi="宋体"/>
          <w:bCs/>
          <w:sz w:val="24"/>
          <w:highlight w:val="none"/>
        </w:rPr>
        <w:t>（以下无正文，为本合同之签署页）</w:t>
      </w:r>
    </w:p>
    <w:p w14:paraId="3F071DEB">
      <w:pPr>
        <w:spacing w:line="360" w:lineRule="auto"/>
        <w:ind w:firstLine="482" w:firstLineChars="200"/>
        <w:rPr>
          <w:rFonts w:ascii="宋体" w:hAnsi="宋体"/>
          <w:b/>
          <w:sz w:val="24"/>
          <w:highlight w:val="none"/>
        </w:rPr>
      </w:pPr>
      <w:r>
        <w:rPr>
          <w:rFonts w:hint="eastAsia" w:ascii="宋体" w:hAnsi="宋体"/>
          <w:b/>
          <w:sz w:val="24"/>
          <w:highlight w:val="none"/>
        </w:rPr>
        <w:t>甲方（盖章）：</w:t>
      </w:r>
    </w:p>
    <w:p w14:paraId="63E7E64C">
      <w:pPr>
        <w:spacing w:line="360" w:lineRule="auto"/>
        <w:ind w:firstLine="480" w:firstLineChars="200"/>
        <w:rPr>
          <w:rFonts w:ascii="宋体" w:hAnsi="宋体"/>
          <w:bCs/>
          <w:sz w:val="24"/>
          <w:highlight w:val="none"/>
        </w:rPr>
      </w:pPr>
      <w:r>
        <w:rPr>
          <w:rFonts w:hint="eastAsia" w:ascii="宋体" w:hAnsi="宋体"/>
          <w:bCs/>
          <w:sz w:val="24"/>
          <w:highlight w:val="none"/>
        </w:rPr>
        <w:t>法定代表人/授权代表（签字）：</w:t>
      </w:r>
    </w:p>
    <w:p w14:paraId="77CE7013">
      <w:pPr>
        <w:spacing w:line="360" w:lineRule="auto"/>
        <w:ind w:firstLine="480" w:firstLineChars="200"/>
        <w:rPr>
          <w:rFonts w:ascii="宋体" w:hAnsi="宋体"/>
          <w:bCs/>
          <w:sz w:val="24"/>
          <w:highlight w:val="none"/>
        </w:rPr>
      </w:pPr>
    </w:p>
    <w:p w14:paraId="1DED8D74">
      <w:pPr>
        <w:spacing w:line="360" w:lineRule="auto"/>
        <w:ind w:firstLine="482" w:firstLineChars="200"/>
        <w:rPr>
          <w:rFonts w:ascii="宋体" w:hAnsi="宋体"/>
          <w:b/>
          <w:sz w:val="24"/>
          <w:highlight w:val="none"/>
        </w:rPr>
      </w:pPr>
      <w:r>
        <w:rPr>
          <w:rFonts w:hint="eastAsia" w:ascii="宋体" w:hAnsi="宋体"/>
          <w:b/>
          <w:sz w:val="24"/>
          <w:highlight w:val="none"/>
        </w:rPr>
        <w:t>乙方（盖章）：</w:t>
      </w:r>
    </w:p>
    <w:p w14:paraId="4A4DC76A">
      <w:pPr>
        <w:spacing w:line="360" w:lineRule="auto"/>
        <w:ind w:firstLine="480" w:firstLineChars="200"/>
        <w:rPr>
          <w:rFonts w:hint="eastAsia" w:ascii="宋体" w:hAnsi="宋体"/>
          <w:bCs/>
          <w:sz w:val="24"/>
          <w:highlight w:val="none"/>
        </w:rPr>
      </w:pPr>
      <w:r>
        <w:rPr>
          <w:rFonts w:hint="eastAsia" w:ascii="宋体" w:hAnsi="宋体"/>
          <w:bCs/>
          <w:sz w:val="24"/>
          <w:highlight w:val="none"/>
        </w:rPr>
        <w:t>法定代表人/授权代表（签字）：</w:t>
      </w:r>
    </w:p>
    <w:p w14:paraId="1C20B476">
      <w:pPr>
        <w:rPr>
          <w:rFonts w:hint="eastAsia" w:ascii="宋体" w:hAnsi="宋体"/>
          <w:bCs/>
          <w:sz w:val="24"/>
          <w:highlight w:val="none"/>
        </w:rPr>
      </w:pPr>
      <w:r>
        <w:rPr>
          <w:rFonts w:hint="eastAsia" w:ascii="宋体" w:hAnsi="宋体"/>
          <w:bCs/>
          <w:sz w:val="24"/>
          <w:highlight w:val="none"/>
        </w:rPr>
        <w:br w:type="page"/>
      </w:r>
    </w:p>
    <w:p w14:paraId="44D6FE83">
      <w:pPr>
        <w:spacing w:line="360" w:lineRule="auto"/>
        <w:ind w:firstLine="803" w:firstLineChars="200"/>
        <w:jc w:val="center"/>
        <w:rPr>
          <w:rFonts w:ascii="宋体" w:hAnsi="宋体" w:eastAsia="宋体"/>
          <w:color w:val="auto"/>
          <w:sz w:val="28"/>
          <w:szCs w:val="21"/>
          <w:highlight w:val="none"/>
        </w:rPr>
      </w:pPr>
      <w:r>
        <w:rPr>
          <w:rFonts w:ascii="宋体" w:hAnsi="宋体" w:eastAsia="宋体" w:cs="宋体"/>
          <w:b/>
          <w:bCs/>
          <w:color w:val="auto"/>
          <w:sz w:val="40"/>
          <w:szCs w:val="21"/>
          <w:highlight w:val="none"/>
        </w:rPr>
        <w:t>第</w:t>
      </w:r>
      <w:r>
        <w:rPr>
          <w:rFonts w:hint="eastAsia" w:ascii="宋体" w:hAnsi="宋体" w:eastAsia="宋体" w:cs="宋体"/>
          <w:b/>
          <w:bCs/>
          <w:color w:val="auto"/>
          <w:sz w:val="40"/>
          <w:szCs w:val="21"/>
          <w:highlight w:val="none"/>
        </w:rPr>
        <w:t>五</w:t>
      </w:r>
      <w:r>
        <w:rPr>
          <w:rFonts w:ascii="宋体" w:hAnsi="宋体" w:eastAsia="宋体" w:cs="宋体"/>
          <w:b/>
          <w:bCs/>
          <w:color w:val="auto"/>
          <w:sz w:val="40"/>
          <w:szCs w:val="21"/>
          <w:highlight w:val="none"/>
        </w:rPr>
        <w:t>章</w:t>
      </w:r>
      <w:r>
        <w:rPr>
          <w:rFonts w:hint="eastAsia" w:ascii="宋体" w:hAnsi="宋体" w:eastAsia="宋体" w:cs="宋体"/>
          <w:b/>
          <w:bCs/>
          <w:color w:val="auto"/>
          <w:sz w:val="40"/>
          <w:szCs w:val="21"/>
          <w:highlight w:val="none"/>
        </w:rPr>
        <w:t xml:space="preserve"> </w:t>
      </w:r>
      <w:r>
        <w:rPr>
          <w:rFonts w:hint="eastAsia" w:ascii="宋体" w:hAnsi="宋体" w:eastAsia="宋体" w:cs="宋体"/>
          <w:b/>
          <w:bCs/>
          <w:color w:val="auto"/>
          <w:sz w:val="40"/>
          <w:szCs w:val="21"/>
          <w:highlight w:val="none"/>
          <w:lang w:val="en-US" w:eastAsia="zh-CN"/>
        </w:rPr>
        <w:t>比选响应</w:t>
      </w:r>
      <w:r>
        <w:rPr>
          <w:rFonts w:ascii="宋体" w:hAnsi="宋体" w:eastAsia="宋体" w:cs="宋体"/>
          <w:b/>
          <w:bCs/>
          <w:color w:val="auto"/>
          <w:sz w:val="40"/>
          <w:szCs w:val="21"/>
          <w:highlight w:val="none"/>
        </w:rPr>
        <w:t>文件格式</w:t>
      </w:r>
    </w:p>
    <w:p w14:paraId="5E859531">
      <w:pPr>
        <w:keepNext/>
        <w:keepLines/>
        <w:tabs>
          <w:tab w:val="left" w:pos="7740"/>
        </w:tabs>
        <w:spacing w:line="360" w:lineRule="auto"/>
        <w:jc w:val="center"/>
        <w:rPr>
          <w:rFonts w:ascii="宋体" w:hAnsi="宋体" w:eastAsia="宋体" w:cs="Times New Roman"/>
          <w:b w:val="0"/>
          <w:bCs/>
          <w:caps/>
          <w:color w:val="auto"/>
          <w:spacing w:val="10"/>
          <w:kern w:val="0"/>
          <w:sz w:val="28"/>
          <w:szCs w:val="32"/>
          <w:highlight w:val="none"/>
        </w:rPr>
      </w:pPr>
      <w:bookmarkStart w:id="22" w:name="_Toc517170210"/>
      <w:bookmarkStart w:id="23" w:name="_Toc515630382"/>
      <w:bookmarkStart w:id="24" w:name="_Toc516823911"/>
      <w:bookmarkStart w:id="25" w:name="_Toc517169959"/>
      <w:bookmarkStart w:id="26" w:name="_Toc516045376"/>
      <w:bookmarkStart w:id="27" w:name="_Toc533085963"/>
      <w:bookmarkStart w:id="28" w:name="_Toc515812626"/>
      <w:r>
        <w:rPr>
          <w:rFonts w:hint="eastAsia" w:ascii="宋体" w:hAnsi="宋体" w:eastAsia="宋体" w:cs="Times New Roman"/>
          <w:b w:val="0"/>
          <w:bCs/>
          <w:caps/>
          <w:color w:val="auto"/>
          <w:spacing w:val="10"/>
          <w:kern w:val="0"/>
          <w:sz w:val="28"/>
          <w:szCs w:val="32"/>
          <w:highlight w:val="none"/>
          <w:lang w:val="en-US" w:eastAsia="zh-CN"/>
        </w:rPr>
        <w:t>比选响应</w:t>
      </w:r>
      <w:r>
        <w:rPr>
          <w:rFonts w:hint="eastAsia" w:ascii="宋体" w:hAnsi="宋体" w:eastAsia="宋体" w:cs="Times New Roman"/>
          <w:b w:val="0"/>
          <w:bCs/>
          <w:caps/>
          <w:color w:val="auto"/>
          <w:spacing w:val="10"/>
          <w:kern w:val="0"/>
          <w:sz w:val="28"/>
          <w:szCs w:val="32"/>
          <w:highlight w:val="none"/>
        </w:rPr>
        <w:t>文件封面</w:t>
      </w:r>
      <w:bookmarkEnd w:id="22"/>
      <w:bookmarkEnd w:id="23"/>
      <w:bookmarkEnd w:id="24"/>
      <w:bookmarkEnd w:id="25"/>
      <w:bookmarkEnd w:id="26"/>
      <w:bookmarkEnd w:id="27"/>
      <w:bookmarkEnd w:id="28"/>
    </w:p>
    <w:p w14:paraId="76B7F3D7">
      <w:pPr>
        <w:spacing w:after="240" w:line="360" w:lineRule="auto"/>
        <w:ind w:firstLine="883"/>
        <w:jc w:val="center"/>
        <w:rPr>
          <w:rFonts w:ascii="宋体" w:hAnsi="宋体" w:eastAsia="宋体" w:cs="Times New Roman"/>
          <w:b/>
          <w:color w:val="auto"/>
          <w:kern w:val="0"/>
          <w:sz w:val="44"/>
          <w:szCs w:val="28"/>
          <w:highlight w:val="none"/>
        </w:rPr>
      </w:pPr>
    </w:p>
    <w:p w14:paraId="3EF7EFCE">
      <w:pPr>
        <w:spacing w:after="0" w:line="360" w:lineRule="auto"/>
        <w:jc w:val="center"/>
        <w:rPr>
          <w:rFonts w:hint="eastAsia" w:ascii="宋体" w:hAnsi="宋体" w:eastAsia="宋体" w:cs="Times New Roman"/>
          <w:b/>
          <w:color w:val="auto"/>
          <w:kern w:val="0"/>
          <w:sz w:val="44"/>
          <w:szCs w:val="28"/>
          <w:highlight w:val="none"/>
          <w:u w:val="none"/>
          <w:lang w:val="en-US" w:eastAsia="zh-CN"/>
        </w:rPr>
      </w:pPr>
      <w:r>
        <w:rPr>
          <w:rFonts w:hint="eastAsia" w:ascii="宋体" w:hAnsi="宋体" w:eastAsia="宋体" w:cs="Times New Roman"/>
          <w:b/>
          <w:color w:val="auto"/>
          <w:kern w:val="0"/>
          <w:sz w:val="44"/>
          <w:szCs w:val="28"/>
          <w:highlight w:val="none"/>
          <w:u w:val="none"/>
          <w:lang w:val="en-US" w:eastAsia="zh-CN"/>
        </w:rPr>
        <w:t>四川蜀物蓉欧实业有限公司</w:t>
      </w:r>
    </w:p>
    <w:p w14:paraId="5D438E3A">
      <w:pPr>
        <w:spacing w:after="0" w:line="360" w:lineRule="auto"/>
        <w:jc w:val="center"/>
        <w:rPr>
          <w:rFonts w:ascii="宋体" w:hAnsi="宋体" w:eastAsia="宋体" w:cs="Times New Roman"/>
          <w:b/>
          <w:color w:val="auto"/>
          <w:kern w:val="0"/>
          <w:sz w:val="44"/>
          <w:szCs w:val="28"/>
          <w:highlight w:val="none"/>
          <w:u w:val="none"/>
        </w:rPr>
      </w:pPr>
      <w:r>
        <w:rPr>
          <w:rFonts w:hint="eastAsia" w:ascii="宋体" w:hAnsi="宋体" w:eastAsia="宋体" w:cs="Times New Roman"/>
          <w:b/>
          <w:color w:val="auto"/>
          <w:kern w:val="0"/>
          <w:sz w:val="44"/>
          <w:szCs w:val="28"/>
          <w:highlight w:val="none"/>
          <w:u w:val="none"/>
        </w:rPr>
        <w:t>2025年度常年法律顾问服务采购项目</w:t>
      </w:r>
    </w:p>
    <w:p w14:paraId="4E948BA0">
      <w:pPr>
        <w:adjustRightInd w:val="0"/>
        <w:snapToGrid w:val="0"/>
        <w:spacing w:after="0" w:line="360" w:lineRule="auto"/>
        <w:ind w:firstLine="883"/>
        <w:jc w:val="center"/>
        <w:rPr>
          <w:rFonts w:ascii="宋体" w:hAnsi="宋体" w:eastAsia="宋体" w:cs="Times New Roman"/>
          <w:b/>
          <w:bCs/>
          <w:color w:val="auto"/>
          <w:kern w:val="0"/>
          <w:sz w:val="44"/>
          <w:szCs w:val="28"/>
          <w:highlight w:val="none"/>
        </w:rPr>
      </w:pPr>
    </w:p>
    <w:p w14:paraId="5049DEFF">
      <w:pPr>
        <w:adjustRightInd w:val="0"/>
        <w:snapToGrid w:val="0"/>
        <w:spacing w:after="0" w:line="360" w:lineRule="auto"/>
        <w:jc w:val="center"/>
        <w:rPr>
          <w:rFonts w:ascii="宋体" w:hAnsi="宋体" w:eastAsia="宋体" w:cs="Times New Roman"/>
          <w:b/>
          <w:bCs/>
          <w:color w:val="auto"/>
          <w:kern w:val="0"/>
          <w:sz w:val="52"/>
          <w:szCs w:val="28"/>
          <w:highlight w:val="none"/>
        </w:rPr>
      </w:pPr>
      <w:r>
        <w:rPr>
          <w:rFonts w:hint="eastAsia" w:ascii="宋体" w:hAnsi="宋体" w:eastAsia="宋体" w:cs="Times New Roman"/>
          <w:b/>
          <w:bCs/>
          <w:color w:val="auto"/>
          <w:kern w:val="0"/>
          <w:sz w:val="52"/>
          <w:szCs w:val="28"/>
          <w:highlight w:val="none"/>
          <w:lang w:val="en-US" w:eastAsia="zh-CN"/>
        </w:rPr>
        <w:t>比选响应</w:t>
      </w:r>
      <w:r>
        <w:rPr>
          <w:rFonts w:hint="eastAsia" w:ascii="宋体" w:hAnsi="宋体" w:eastAsia="宋体" w:cs="Times New Roman"/>
          <w:b/>
          <w:bCs/>
          <w:color w:val="auto"/>
          <w:kern w:val="0"/>
          <w:sz w:val="52"/>
          <w:szCs w:val="28"/>
          <w:highlight w:val="none"/>
        </w:rPr>
        <w:t>文件</w:t>
      </w:r>
    </w:p>
    <w:p w14:paraId="75575464">
      <w:pPr>
        <w:widowControl w:val="0"/>
        <w:spacing w:after="0" w:line="360" w:lineRule="auto"/>
        <w:ind w:right="785" w:rightChars="374"/>
        <w:jc w:val="center"/>
        <w:rPr>
          <w:rFonts w:ascii="宋体" w:hAnsi="宋体" w:eastAsia="宋体" w:cs="Times New Roman"/>
          <w:color w:val="auto"/>
          <w:kern w:val="0"/>
          <w:sz w:val="28"/>
          <w:szCs w:val="28"/>
          <w:highlight w:val="none"/>
          <w:u w:val="single"/>
        </w:rPr>
      </w:pP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r>
        <w:rPr>
          <w:rFonts w:hint="eastAsia" w:ascii="宋体" w:hAnsi="宋体" w:eastAsia="宋体" w:cs="Times New Roman"/>
          <w:color w:val="auto"/>
          <w:kern w:val="0"/>
          <w:sz w:val="28"/>
          <w:szCs w:val="28"/>
          <w:highlight w:val="none"/>
          <w:u w:val="single"/>
        </w:rPr>
        <w:t xml:space="preserve"> </w:t>
      </w:r>
      <w:r>
        <w:rPr>
          <w:rFonts w:ascii="宋体" w:hAnsi="宋体" w:eastAsia="宋体" w:cs="Times New Roman"/>
          <w:color w:val="auto"/>
          <w:kern w:val="0"/>
          <w:sz w:val="28"/>
          <w:szCs w:val="28"/>
          <w:highlight w:val="none"/>
          <w:u w:val="single"/>
        </w:rPr>
        <w:t xml:space="preserve">   </w:t>
      </w:r>
    </w:p>
    <w:p w14:paraId="708DC377">
      <w:pPr>
        <w:widowControl w:val="0"/>
        <w:spacing w:after="0" w:line="360" w:lineRule="auto"/>
        <w:jc w:val="center"/>
        <w:rPr>
          <w:rFonts w:ascii="宋体" w:hAnsi="宋体" w:eastAsia="宋体" w:cs="Times New Roman"/>
          <w:b/>
          <w:bCs/>
          <w:color w:val="auto"/>
          <w:sz w:val="44"/>
          <w:szCs w:val="44"/>
          <w:highlight w:val="none"/>
        </w:rPr>
      </w:pPr>
      <w:r>
        <w:rPr>
          <w:rFonts w:hint="eastAsia" w:ascii="宋体" w:hAnsi="宋体" w:eastAsia="宋体" w:cs="Times New Roman"/>
          <w:b/>
          <w:bCs/>
          <w:color w:val="auto"/>
          <w:sz w:val="44"/>
          <w:szCs w:val="44"/>
          <w:highlight w:val="none"/>
        </w:rPr>
        <w:t>（正本/副本）</w:t>
      </w:r>
    </w:p>
    <w:p w14:paraId="361B4B0D">
      <w:pPr>
        <w:adjustRightInd w:val="0"/>
        <w:snapToGrid w:val="0"/>
        <w:spacing w:after="0" w:line="360" w:lineRule="auto"/>
        <w:jc w:val="center"/>
        <w:rPr>
          <w:rFonts w:ascii="宋体" w:hAnsi="宋体" w:eastAsia="宋体" w:cs="Times New Roman"/>
          <w:bCs/>
          <w:color w:val="auto"/>
          <w:kern w:val="0"/>
          <w:sz w:val="28"/>
          <w:szCs w:val="28"/>
          <w:highlight w:val="none"/>
        </w:rPr>
      </w:pPr>
    </w:p>
    <w:p w14:paraId="7B07395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BE0807F">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0306AD56">
      <w:pPr>
        <w:pStyle w:val="8"/>
        <w:rPr>
          <w:highlight w:val="none"/>
        </w:rPr>
      </w:pPr>
    </w:p>
    <w:p w14:paraId="710818D6">
      <w:pPr>
        <w:adjustRightInd w:val="0"/>
        <w:snapToGrid w:val="0"/>
        <w:spacing w:after="0" w:line="360" w:lineRule="auto"/>
        <w:ind w:firstLine="560"/>
        <w:jc w:val="center"/>
        <w:rPr>
          <w:rFonts w:ascii="宋体" w:hAnsi="宋体" w:eastAsia="宋体" w:cs="Times New Roman"/>
          <w:bCs/>
          <w:color w:val="auto"/>
          <w:kern w:val="0"/>
          <w:sz w:val="28"/>
          <w:szCs w:val="28"/>
          <w:highlight w:val="none"/>
        </w:rPr>
      </w:pPr>
    </w:p>
    <w:p w14:paraId="48775E80">
      <w:pPr>
        <w:spacing w:after="0" w:line="360" w:lineRule="auto"/>
        <w:jc w:val="center"/>
        <w:rPr>
          <w:rFonts w:ascii="宋体" w:hAnsi="宋体" w:eastAsia="宋体" w:cs="Times New Roman"/>
          <w:bCs/>
          <w:color w:val="auto"/>
          <w:kern w:val="0"/>
          <w:sz w:val="28"/>
          <w:szCs w:val="28"/>
          <w:highlight w:val="none"/>
        </w:rPr>
      </w:pPr>
      <w:r>
        <w:rPr>
          <w:rFonts w:hint="eastAsia" w:ascii="宋体" w:hAnsi="宋体" w:eastAsia="宋体" w:cs="Times New Roman"/>
          <w:bCs/>
          <w:color w:val="auto"/>
          <w:kern w:val="0"/>
          <w:sz w:val="28"/>
          <w:szCs w:val="28"/>
          <w:highlight w:val="none"/>
          <w:lang w:val="en-US" w:eastAsia="zh-CN"/>
        </w:rPr>
        <w:t>参选</w:t>
      </w:r>
      <w:r>
        <w:rPr>
          <w:rFonts w:hint="eastAsia" w:ascii="宋体" w:hAnsi="宋体" w:eastAsia="宋体" w:cs="Times New Roman"/>
          <w:bCs/>
          <w:color w:val="auto"/>
          <w:kern w:val="0"/>
          <w:sz w:val="28"/>
          <w:szCs w:val="28"/>
          <w:highlight w:val="none"/>
        </w:rPr>
        <w:t>人：</w:t>
      </w:r>
      <w:r>
        <w:rPr>
          <w:rFonts w:hint="eastAsia" w:ascii="宋体" w:hAnsi="宋体" w:eastAsia="宋体" w:cs="Times New Roman"/>
          <w:bCs/>
          <w:color w:val="auto"/>
          <w:kern w:val="0"/>
          <w:sz w:val="28"/>
          <w:szCs w:val="28"/>
          <w:highlight w:val="none"/>
          <w:lang w:val="en-US" w:eastAsia="zh-CN"/>
        </w:rPr>
        <w:t xml:space="preserve">     </w:t>
      </w:r>
      <w:r>
        <w:rPr>
          <w:rFonts w:hint="eastAsia" w:ascii="宋体" w:hAnsi="宋体" w:eastAsia="宋体" w:cs="Times New Roman"/>
          <w:bCs/>
          <w:color w:val="auto"/>
          <w:kern w:val="0"/>
          <w:sz w:val="28"/>
          <w:szCs w:val="28"/>
          <w:highlight w:val="none"/>
          <w:u w:val="single"/>
        </w:rPr>
        <w:t>（</w:t>
      </w:r>
      <w:r>
        <w:rPr>
          <w:rFonts w:hint="eastAsia" w:ascii="宋体" w:hAnsi="宋体" w:eastAsia="宋体" w:cs="Times New Roman"/>
          <w:bCs/>
          <w:color w:val="auto"/>
          <w:kern w:val="0"/>
          <w:sz w:val="28"/>
          <w:szCs w:val="28"/>
          <w:highlight w:val="none"/>
          <w:u w:val="single"/>
          <w:lang w:val="en-US" w:eastAsia="zh-CN"/>
        </w:rPr>
        <w:t>参选人</w:t>
      </w:r>
      <w:r>
        <w:rPr>
          <w:rFonts w:hint="eastAsia" w:ascii="宋体" w:hAnsi="宋体" w:eastAsia="宋体" w:cs="Times New Roman"/>
          <w:bCs/>
          <w:color w:val="auto"/>
          <w:kern w:val="0"/>
          <w:sz w:val="28"/>
          <w:szCs w:val="28"/>
          <w:highlight w:val="none"/>
          <w:u w:val="single"/>
        </w:rPr>
        <w:t>全称）</w:t>
      </w:r>
      <w:r>
        <w:rPr>
          <w:rFonts w:hint="eastAsia" w:ascii="宋体" w:hAnsi="宋体" w:eastAsia="宋体" w:cs="Times New Roman"/>
          <w:bCs/>
          <w:color w:val="auto"/>
          <w:kern w:val="0"/>
          <w:sz w:val="28"/>
          <w:szCs w:val="28"/>
          <w:highlight w:val="none"/>
        </w:rPr>
        <w:t>（盖章）</w:t>
      </w:r>
    </w:p>
    <w:p w14:paraId="66F8EE48">
      <w:pPr>
        <w:adjustRightInd w:val="0"/>
        <w:snapToGrid w:val="0"/>
        <w:spacing w:after="0" w:line="360" w:lineRule="auto"/>
        <w:jc w:val="center"/>
        <w:rPr>
          <w:rFonts w:ascii="宋体" w:hAnsi="宋体" w:eastAsia="宋体" w:cs="Times New Roman"/>
          <w:bCs/>
          <w:color w:val="auto"/>
          <w:kern w:val="0"/>
          <w:sz w:val="28"/>
          <w:szCs w:val="28"/>
          <w:highlight w:val="none"/>
          <w:u w:val="single"/>
        </w:rPr>
      </w:pPr>
      <w:r>
        <w:rPr>
          <w:rFonts w:hint="eastAsia" w:ascii="宋体" w:hAnsi="宋体" w:eastAsia="宋体" w:cs="Times New Roman"/>
          <w:bCs/>
          <w:color w:val="auto"/>
          <w:kern w:val="0"/>
          <w:sz w:val="28"/>
          <w:szCs w:val="28"/>
          <w:highlight w:val="none"/>
          <w:lang w:eastAsia="zh-CN"/>
        </w:rPr>
        <w:t>单位负责</w:t>
      </w:r>
      <w:r>
        <w:rPr>
          <w:rFonts w:hint="eastAsia" w:ascii="宋体" w:hAnsi="宋体" w:eastAsia="宋体" w:cs="Times New Roman"/>
          <w:bCs/>
          <w:color w:val="auto"/>
          <w:kern w:val="0"/>
          <w:sz w:val="28"/>
          <w:szCs w:val="28"/>
          <w:highlight w:val="none"/>
        </w:rPr>
        <w:t>人或其委托代理人：</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（签字或盖章）</w:t>
      </w:r>
    </w:p>
    <w:p w14:paraId="425B50C1">
      <w:pPr>
        <w:pStyle w:val="3"/>
        <w:spacing w:after="645" w:line="267" w:lineRule="auto"/>
        <w:ind w:right="340" w:rightChars="0"/>
        <w:jc w:val="center"/>
        <w:rPr>
          <w:rFonts w:hint="eastAsia" w:ascii="宋体" w:hAnsi="宋体" w:eastAsia="宋体" w:cs="Times New Roman"/>
          <w:bCs/>
          <w:color w:val="auto"/>
          <w:kern w:val="0"/>
          <w:sz w:val="28"/>
          <w:szCs w:val="28"/>
          <w:highlight w:val="none"/>
        </w:rPr>
        <w:sectPr>
          <w:footerReference r:id="rId10" w:type="default"/>
          <w:pgSz w:w="11906" w:h="16838"/>
          <w:pgMar w:top="1440" w:right="1440" w:bottom="1440" w:left="1440" w:header="720" w:footer="720" w:gutter="0"/>
          <w:cols w:space="720" w:num="1"/>
        </w:sectPr>
      </w:pPr>
      <w:r>
        <w:rPr>
          <w:rFonts w:hint="eastAsia" w:ascii="宋体" w:hAnsi="宋体" w:eastAsia="宋体" w:cs="Times New Roman"/>
          <w:bCs/>
          <w:color w:val="auto"/>
          <w:kern w:val="0"/>
          <w:sz w:val="28"/>
          <w:szCs w:val="28"/>
          <w:highlight w:val="none"/>
          <w:u w:val="single"/>
          <w:lang w:val="en-US" w:eastAsia="zh-CN"/>
        </w:rPr>
        <w:t xml:space="preserve">     </w:t>
      </w:r>
      <w:r>
        <w:rPr>
          <w:rFonts w:hint="eastAsia" w:ascii="宋体" w:hAnsi="宋体" w:eastAsia="宋体" w:cs="Times New Roman"/>
          <w:bCs/>
          <w:color w:val="auto"/>
          <w:kern w:val="0"/>
          <w:sz w:val="28"/>
          <w:szCs w:val="28"/>
          <w:highlight w:val="none"/>
        </w:rPr>
        <w:t>年</w:t>
      </w:r>
      <w:r>
        <w:rPr>
          <w:rFonts w:hint="eastAsia" w:ascii="宋体" w:hAnsi="宋体" w:eastAsia="宋体" w:cs="Times New Roman"/>
          <w:bCs/>
          <w:color w:val="auto"/>
          <w:kern w:val="0"/>
          <w:sz w:val="28"/>
          <w:szCs w:val="28"/>
          <w:highlight w:val="none"/>
          <w:u w:val="single"/>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月</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lang w:val="en-US" w:eastAsia="zh-CN"/>
        </w:rPr>
        <w:t xml:space="preserve"> </w:t>
      </w:r>
      <w:r>
        <w:rPr>
          <w:rFonts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u w:val="single"/>
        </w:rPr>
        <w:t xml:space="preserve"> </w:t>
      </w:r>
      <w:r>
        <w:rPr>
          <w:rFonts w:hint="eastAsia" w:ascii="宋体" w:hAnsi="宋体" w:eastAsia="宋体" w:cs="Times New Roman"/>
          <w:bCs/>
          <w:color w:val="auto"/>
          <w:kern w:val="0"/>
          <w:sz w:val="28"/>
          <w:szCs w:val="28"/>
          <w:highlight w:val="none"/>
        </w:rPr>
        <w:t>日</w:t>
      </w:r>
      <w:bookmarkStart w:id="29" w:name="_Toc15260"/>
      <w:bookmarkStart w:id="30" w:name="_Toc128141273"/>
      <w:bookmarkStart w:id="31" w:name="_Toc3485"/>
    </w:p>
    <w:p w14:paraId="715441D2">
      <w:pPr>
        <w:pStyle w:val="4"/>
        <w:rPr>
          <w:highlight w:val="none"/>
        </w:rPr>
      </w:pPr>
    </w:p>
    <w:p w14:paraId="06AEFEA0">
      <w:pPr>
        <w:pStyle w:val="3"/>
        <w:spacing w:after="645" w:line="267" w:lineRule="auto"/>
        <w:ind w:right="4215"/>
        <w:jc w:val="right"/>
        <w:rPr>
          <w:rFonts w:ascii="宋体" w:hAnsi="宋体" w:eastAsia="宋体"/>
          <w:b/>
          <w:bCs/>
          <w:color w:val="auto"/>
          <w:highlight w:val="none"/>
        </w:rPr>
      </w:pPr>
      <w:r>
        <w:rPr>
          <w:rFonts w:ascii="宋体" w:hAnsi="宋体" w:eastAsia="宋体"/>
          <w:b/>
          <w:bCs/>
          <w:color w:val="auto"/>
          <w:sz w:val="32"/>
          <w:highlight w:val="none"/>
        </w:rPr>
        <w:t>目</w:t>
      </w:r>
      <w:r>
        <w:rPr>
          <w:rFonts w:hint="eastAsia" w:ascii="宋体" w:hAnsi="宋体" w:eastAsia="宋体"/>
          <w:b/>
          <w:bCs/>
          <w:color w:val="auto"/>
          <w:sz w:val="32"/>
          <w:highlight w:val="none"/>
        </w:rPr>
        <w:t xml:space="preserve"> </w:t>
      </w:r>
      <w:r>
        <w:rPr>
          <w:rFonts w:ascii="宋体" w:hAnsi="宋体" w:eastAsia="宋体"/>
          <w:b/>
          <w:bCs/>
          <w:color w:val="auto"/>
          <w:sz w:val="32"/>
          <w:highlight w:val="none"/>
        </w:rPr>
        <w:t>录</w:t>
      </w:r>
      <w:bookmarkEnd w:id="29"/>
      <w:bookmarkEnd w:id="30"/>
      <w:bookmarkEnd w:id="31"/>
    </w:p>
    <w:p w14:paraId="240FEF92">
      <w:pPr>
        <w:numPr>
          <w:ilvl w:val="0"/>
          <w:numId w:val="2"/>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比选申请函</w:t>
      </w:r>
      <w:r>
        <w:rPr>
          <w:rFonts w:hint="eastAsia" w:ascii="宋体" w:hAnsi="宋体" w:eastAsia="宋体" w:cs="宋体"/>
          <w:color w:val="auto"/>
          <w:sz w:val="24"/>
          <w:szCs w:val="24"/>
          <w:highlight w:val="none"/>
        </w:rPr>
        <w:t>…………………………………………………………………………（）</w:t>
      </w:r>
    </w:p>
    <w:p w14:paraId="599A5DAA">
      <w:pPr>
        <w:numPr>
          <w:ilvl w:val="0"/>
          <w:numId w:val="2"/>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人身份证明（适用于无委托代理人的情况）…………………………（）</w:t>
      </w:r>
    </w:p>
    <w:p w14:paraId="777182ED">
      <w:p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二、授权委托书（适用于有委托代理人的情况）……………………………………（）</w:t>
      </w:r>
    </w:p>
    <w:p w14:paraId="1F70E705">
      <w:pPr>
        <w:numPr>
          <w:ilvl w:val="0"/>
          <w:numId w:val="2"/>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资格审查资料………………………………………………………………………（）</w:t>
      </w:r>
    </w:p>
    <w:p w14:paraId="386AFDBE">
      <w:pPr>
        <w:numPr>
          <w:ilvl w:val="0"/>
          <w:numId w:val="2"/>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保密承诺书</w:t>
      </w:r>
      <w:r>
        <w:rPr>
          <w:rFonts w:hint="eastAsia" w:ascii="宋体" w:hAnsi="宋体" w:eastAsia="宋体" w:cs="宋体"/>
          <w:color w:val="auto"/>
          <w:sz w:val="24"/>
          <w:szCs w:val="24"/>
          <w:highlight w:val="none"/>
        </w:rPr>
        <w:t>…………………………………………………………………………（）</w:t>
      </w:r>
    </w:p>
    <w:p w14:paraId="3C5952BA">
      <w:pPr>
        <w:numPr>
          <w:ilvl w:val="0"/>
          <w:numId w:val="2"/>
        </w:numPr>
        <w:spacing w:after="282"/>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服务方案</w:t>
      </w:r>
      <w:r>
        <w:rPr>
          <w:rFonts w:hint="eastAsia" w:ascii="宋体" w:hAnsi="宋体" w:eastAsia="宋体" w:cs="宋体"/>
          <w:color w:val="auto"/>
          <w:sz w:val="24"/>
          <w:szCs w:val="24"/>
          <w:highlight w:val="none"/>
        </w:rPr>
        <w:t>……………………………………………………………………………（）</w:t>
      </w:r>
    </w:p>
    <w:p w14:paraId="3E1B1CD7">
      <w:pPr>
        <w:pStyle w:val="8"/>
        <w:ind w:left="0"/>
        <w:rPr>
          <w:rFonts w:hAnsi="宋体"/>
          <w:sz w:val="24"/>
          <w:szCs w:val="24"/>
          <w:highlight w:val="none"/>
        </w:rPr>
      </w:pPr>
      <w:r>
        <w:rPr>
          <w:rFonts w:hint="eastAsia" w:hAnsi="宋体"/>
          <w:sz w:val="24"/>
          <w:szCs w:val="24"/>
          <w:highlight w:val="none"/>
          <w:lang w:val="en-US" w:eastAsia="zh-CN"/>
        </w:rPr>
        <w:t>六</w:t>
      </w:r>
      <w:r>
        <w:rPr>
          <w:rFonts w:hint="eastAsia" w:hAnsi="宋体"/>
          <w:sz w:val="24"/>
          <w:szCs w:val="24"/>
          <w:highlight w:val="none"/>
        </w:rPr>
        <w:t>、其他资料</w:t>
      </w:r>
      <w:r>
        <w:rPr>
          <w:rFonts w:hint="eastAsia" w:hAnsi="宋体"/>
          <w:sz w:val="24"/>
          <w:szCs w:val="24"/>
          <w:highlight w:val="none"/>
          <w:lang w:eastAsia="zh-CN"/>
        </w:rPr>
        <w:t>（如有）</w:t>
      </w:r>
      <w:r>
        <w:rPr>
          <w:rFonts w:hint="eastAsia" w:hAnsi="宋体"/>
          <w:sz w:val="24"/>
          <w:szCs w:val="24"/>
          <w:highlight w:val="none"/>
        </w:rPr>
        <w:t>…………………………………………………………………（）</w:t>
      </w:r>
    </w:p>
    <w:p w14:paraId="09942D6B">
      <w:pPr>
        <w:spacing w:after="0"/>
        <w:rPr>
          <w:rFonts w:ascii="宋体" w:hAnsi="宋体" w:eastAsia="宋体" w:cs="Times New Roman"/>
          <w:color w:val="auto"/>
          <w:sz w:val="20"/>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2CAD82B1">
      <w:pPr>
        <w:pStyle w:val="3"/>
        <w:spacing w:after="0" w:line="360" w:lineRule="auto"/>
        <w:ind w:left="0" w:right="0" w:firstLine="0"/>
        <w:jc w:val="center"/>
        <w:rPr>
          <w:rFonts w:ascii="宋体" w:hAnsi="宋体" w:eastAsia="宋体"/>
          <w:color w:val="auto"/>
          <w:sz w:val="32"/>
          <w:highlight w:val="none"/>
        </w:rPr>
        <w:sectPr>
          <w:footerReference r:id="rId11" w:type="default"/>
          <w:pgSz w:w="11906" w:h="16838"/>
          <w:pgMar w:top="1440" w:right="1440" w:bottom="1440" w:left="1440" w:header="720" w:footer="720" w:gutter="0"/>
          <w:cols w:space="720" w:num="1"/>
        </w:sectPr>
      </w:pPr>
      <w:bookmarkStart w:id="32" w:name="_Toc128141274"/>
      <w:bookmarkStart w:id="33" w:name="_Toc2224"/>
      <w:bookmarkStart w:id="34" w:name="_Toc14455"/>
    </w:p>
    <w:p w14:paraId="04A06701">
      <w:pPr>
        <w:pStyle w:val="3"/>
        <w:spacing w:after="0" w:line="360" w:lineRule="auto"/>
        <w:ind w:left="0" w:right="0" w:firstLine="0"/>
        <w:jc w:val="center"/>
        <w:rPr>
          <w:rFonts w:hint="default" w:ascii="宋体" w:hAnsi="宋体" w:eastAsia="宋体"/>
          <w:b/>
          <w:bCs/>
          <w:color w:val="auto"/>
          <w:sz w:val="36"/>
          <w:szCs w:val="36"/>
          <w:highlight w:val="none"/>
          <w:lang w:val="en-US" w:eastAsia="zh-CN"/>
        </w:rPr>
      </w:pPr>
      <w:r>
        <w:rPr>
          <w:rFonts w:ascii="宋体" w:hAnsi="宋体" w:eastAsia="宋体"/>
          <w:b/>
          <w:bCs/>
          <w:color w:val="auto"/>
          <w:sz w:val="36"/>
          <w:szCs w:val="36"/>
          <w:highlight w:val="none"/>
        </w:rPr>
        <w:t>一、</w:t>
      </w:r>
      <w:bookmarkEnd w:id="32"/>
      <w:bookmarkEnd w:id="33"/>
      <w:bookmarkEnd w:id="34"/>
      <w:r>
        <w:rPr>
          <w:rFonts w:hint="eastAsia" w:ascii="宋体" w:hAnsi="宋体" w:eastAsia="宋体"/>
          <w:b/>
          <w:bCs/>
          <w:color w:val="auto"/>
          <w:sz w:val="36"/>
          <w:szCs w:val="36"/>
          <w:highlight w:val="none"/>
          <w:lang w:val="en-US" w:eastAsia="zh-CN"/>
        </w:rPr>
        <w:t>比选申请函</w:t>
      </w:r>
    </w:p>
    <w:p w14:paraId="6EBDD7FD">
      <w:pPr>
        <w:spacing w:after="152" w:line="265" w:lineRule="auto"/>
        <w:ind w:left="-5" w:right="103" w:hanging="10"/>
        <w:rPr>
          <w:rFonts w:ascii="宋体" w:hAnsi="宋体" w:eastAsia="宋体"/>
          <w:color w:val="auto"/>
          <w:sz w:val="24"/>
          <w:szCs w:val="24"/>
          <w:highlight w:val="none"/>
          <w:u w:val="none" w:color="auto"/>
        </w:rPr>
      </w:pPr>
      <w:r>
        <w:rPr>
          <w:rFonts w:hint="eastAsia" w:ascii="宋体" w:hAnsi="宋体" w:eastAsia="宋体" w:cs="Times New Roman"/>
          <w:color w:val="auto"/>
          <w:sz w:val="24"/>
          <w:szCs w:val="24"/>
          <w:highlight w:val="none"/>
          <w:u w:val="none" w:color="auto"/>
          <w:lang w:eastAsia="zh-CN"/>
        </w:rPr>
        <w:t>四川蜀物蓉欧实业有限公司</w:t>
      </w:r>
      <w:r>
        <w:rPr>
          <w:rFonts w:ascii="宋体" w:hAnsi="宋体" w:eastAsia="宋体" w:cs="宋体"/>
          <w:color w:val="auto"/>
          <w:sz w:val="24"/>
          <w:szCs w:val="24"/>
          <w:highlight w:val="none"/>
          <w:u w:val="none" w:color="auto"/>
        </w:rPr>
        <w:t>：</w:t>
      </w:r>
      <w:r>
        <w:rPr>
          <w:rFonts w:ascii="宋体" w:hAnsi="宋体" w:eastAsia="宋体" w:cs="Times New Roman"/>
          <w:color w:val="auto"/>
          <w:sz w:val="24"/>
          <w:szCs w:val="24"/>
          <w:highlight w:val="none"/>
          <w:u w:val="none" w:color="auto"/>
        </w:rPr>
        <w:t xml:space="preserve"> </w:t>
      </w:r>
    </w:p>
    <w:p w14:paraId="6BD310EB">
      <w:pPr>
        <w:spacing w:after="0" w:line="360" w:lineRule="auto"/>
        <w:ind w:firstLine="480" w:firstLineChars="200"/>
        <w:jc w:val="both"/>
        <w:rPr>
          <w:rFonts w:ascii="宋体" w:hAnsi="宋体" w:eastAsia="宋体"/>
          <w:color w:val="auto"/>
          <w:sz w:val="24"/>
          <w:szCs w:val="24"/>
          <w:highlight w:val="none"/>
        </w:rPr>
      </w:pPr>
      <w:r>
        <w:rPr>
          <w:rFonts w:ascii="宋体" w:hAnsi="宋体" w:eastAsia="宋体" w:cs="Times New Roman"/>
          <w:color w:val="auto"/>
          <w:sz w:val="24"/>
          <w:szCs w:val="24"/>
          <w:highlight w:val="none"/>
        </w:rPr>
        <w:t>1</w:t>
      </w:r>
      <w:r>
        <w:rPr>
          <w:rFonts w:ascii="宋体" w:hAnsi="宋体" w:eastAsia="宋体" w:cs="宋体"/>
          <w:color w:val="auto"/>
          <w:sz w:val="24"/>
          <w:szCs w:val="24"/>
          <w:highlight w:val="none"/>
        </w:rPr>
        <w:t>．我方已仔细研究了</w:t>
      </w:r>
      <w:r>
        <w:rPr>
          <w:rFonts w:hint="eastAsia" w:ascii="宋体" w:hAnsi="宋体" w:eastAsia="宋体" w:cs="宋体"/>
          <w:b/>
          <w:bCs/>
          <w:color w:val="auto"/>
          <w:sz w:val="24"/>
          <w:szCs w:val="28"/>
          <w:highlight w:val="none"/>
          <w:u w:val="single"/>
        </w:rPr>
        <w:t>四川蜀物蓉欧实业有限公司2025年度常年法律顾问服务采购项目</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文件的全部内容，</w:t>
      </w:r>
      <w:r>
        <w:rPr>
          <w:rFonts w:hint="eastAsia" w:ascii="宋体" w:hAnsi="宋体" w:eastAsia="宋体" w:cs="宋体"/>
          <w:color w:val="auto"/>
          <w:sz w:val="24"/>
          <w:szCs w:val="24"/>
          <w:highlight w:val="none"/>
          <w:lang w:val="en-US" w:eastAsia="zh-CN"/>
        </w:rPr>
        <w:t>比选</w:t>
      </w:r>
      <w:r>
        <w:rPr>
          <w:rFonts w:ascii="宋体" w:hAnsi="宋体" w:eastAsia="宋体" w:cs="宋体"/>
          <w:color w:val="auto"/>
          <w:sz w:val="24"/>
          <w:szCs w:val="24"/>
          <w:highlight w:val="none"/>
        </w:rPr>
        <w:t>报价</w:t>
      </w:r>
      <w:r>
        <w:rPr>
          <w:rFonts w:hint="eastAsia" w:ascii="宋体" w:hAnsi="宋体" w:eastAsia="宋体" w:cs="宋体"/>
          <w:color w:val="auto"/>
          <w:sz w:val="24"/>
          <w:szCs w:val="24"/>
          <w:highlight w:val="none"/>
        </w:rPr>
        <w:t>为大写：</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（含税）</w:t>
      </w:r>
      <w:r>
        <w:rPr>
          <w:rFonts w:ascii="宋体" w:hAnsi="宋体" w:eastAsia="宋体" w:cs="黑体"/>
          <w:color w:val="auto"/>
          <w:sz w:val="24"/>
          <w:szCs w:val="24"/>
          <w:highlight w:val="none"/>
        </w:rPr>
        <w:t>，</w:t>
      </w:r>
      <w:r>
        <w:rPr>
          <w:rFonts w:ascii="宋体" w:hAnsi="宋体" w:eastAsia="宋体" w:cs="宋体"/>
          <w:color w:val="auto"/>
          <w:sz w:val="24"/>
          <w:szCs w:val="24"/>
          <w:highlight w:val="none"/>
        </w:rPr>
        <w:t>服务期限：</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一年（自合同签订之日起）</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并</w:t>
      </w:r>
      <w:r>
        <w:rPr>
          <w:rFonts w:hint="eastAsia" w:ascii="宋体" w:hAnsi="宋体" w:eastAsia="宋体" w:cs="宋体"/>
          <w:b/>
          <w:bCs/>
          <w:color w:val="auto"/>
          <w:sz w:val="24"/>
          <w:szCs w:val="24"/>
          <w:highlight w:val="none"/>
          <w:lang w:eastAsia="zh-CN"/>
        </w:rPr>
        <w:t>响应贵方</w:t>
      </w:r>
      <w:r>
        <w:rPr>
          <w:rFonts w:hint="eastAsia" w:ascii="宋体" w:hAnsi="宋体" w:eastAsia="宋体" w:cs="宋体"/>
          <w:b/>
          <w:bCs/>
          <w:color w:val="auto"/>
          <w:sz w:val="24"/>
          <w:szCs w:val="24"/>
          <w:highlight w:val="none"/>
          <w:lang w:val="en-US" w:eastAsia="zh-CN"/>
        </w:rPr>
        <w:t>比选</w:t>
      </w:r>
      <w:r>
        <w:rPr>
          <w:rFonts w:hint="eastAsia" w:ascii="宋体" w:hAnsi="宋体" w:eastAsia="宋体" w:cs="宋体"/>
          <w:b/>
          <w:bCs/>
          <w:color w:val="auto"/>
          <w:sz w:val="24"/>
          <w:szCs w:val="24"/>
          <w:highlight w:val="none"/>
          <w:lang w:eastAsia="zh-CN"/>
        </w:rPr>
        <w:t>文件中所有实质性要求</w:t>
      </w:r>
      <w:r>
        <w:rPr>
          <w:rFonts w:hint="eastAsia" w:ascii="宋体" w:hAnsi="宋体" w:eastAsia="宋体" w:cs="宋体"/>
          <w:color w:val="auto"/>
          <w:sz w:val="24"/>
          <w:szCs w:val="24"/>
          <w:highlight w:val="none"/>
          <w:lang w:eastAsia="zh-CN"/>
        </w:rPr>
        <w:t>，按合同约定履行全部义务</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204A6C1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2.</w:t>
      </w:r>
      <w:r>
        <w:rPr>
          <w:rFonts w:ascii="宋体" w:hAnsi="宋体" w:eastAsia="宋体" w:cs="宋体"/>
          <w:color w:val="auto"/>
          <w:sz w:val="24"/>
          <w:szCs w:val="24"/>
          <w:highlight w:val="none"/>
        </w:rPr>
        <w:t>我方的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文件包括下列内容：</w:t>
      </w:r>
      <w:r>
        <w:rPr>
          <w:rFonts w:ascii="宋体" w:hAnsi="宋体" w:eastAsia="宋体" w:cs="Times New Roman"/>
          <w:color w:val="auto"/>
          <w:sz w:val="24"/>
          <w:szCs w:val="24"/>
          <w:highlight w:val="none"/>
        </w:rPr>
        <w:t xml:space="preserve"> </w:t>
      </w:r>
    </w:p>
    <w:p w14:paraId="0A3C4922">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（1）比选申请函</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74D3DDAE">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人身份证明或授权委托书；</w:t>
      </w:r>
      <w:r>
        <w:rPr>
          <w:rFonts w:ascii="宋体" w:hAnsi="宋体" w:eastAsia="宋体" w:cs="Times New Roman"/>
          <w:color w:val="auto"/>
          <w:sz w:val="24"/>
          <w:szCs w:val="24"/>
          <w:highlight w:val="none"/>
        </w:rPr>
        <w:t xml:space="preserve"> </w:t>
      </w:r>
    </w:p>
    <w:p w14:paraId="5816C8AA">
      <w:pPr>
        <w:spacing w:after="0" w:line="360" w:lineRule="auto"/>
        <w:ind w:firstLine="480" w:firstLineChars="20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rPr>
        <w:t>（3）资格审查资料</w:t>
      </w:r>
      <w:r>
        <w:rPr>
          <w:rFonts w:ascii="宋体" w:hAnsi="宋体" w:eastAsia="宋体" w:cs="宋体"/>
          <w:color w:val="auto"/>
          <w:sz w:val="24"/>
          <w:szCs w:val="24"/>
          <w:highlight w:val="none"/>
        </w:rPr>
        <w:t>；</w:t>
      </w:r>
    </w:p>
    <w:p w14:paraId="541D5FDA">
      <w:pPr>
        <w:spacing w:after="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承诺函</w:t>
      </w:r>
      <w:r>
        <w:rPr>
          <w:rFonts w:hint="eastAsia" w:ascii="宋体" w:hAnsi="宋体" w:eastAsia="宋体" w:cs="宋体"/>
          <w:color w:val="auto"/>
          <w:sz w:val="24"/>
          <w:szCs w:val="24"/>
          <w:highlight w:val="none"/>
        </w:rPr>
        <w:t>；</w:t>
      </w:r>
    </w:p>
    <w:p w14:paraId="5BD90941">
      <w:pPr>
        <w:spacing w:after="0"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（5）服务方案；</w:t>
      </w:r>
    </w:p>
    <w:p w14:paraId="37E360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）其他资料</w:t>
      </w:r>
      <w:r>
        <w:rPr>
          <w:rFonts w:hint="eastAsia" w:ascii="宋体" w:hAnsi="宋体" w:eastAsia="宋体" w:cs="宋体"/>
          <w:color w:val="auto"/>
          <w:sz w:val="24"/>
          <w:szCs w:val="24"/>
          <w:highlight w:val="none"/>
          <w:lang w:eastAsia="zh-CN"/>
        </w:rPr>
        <w:t>（如有）</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rPr>
        <w:t xml:space="preserve"> </w:t>
      </w:r>
    </w:p>
    <w:p w14:paraId="562AD770">
      <w:pPr>
        <w:spacing w:after="0" w:line="360" w:lineRule="auto"/>
        <w:ind w:firstLine="480" w:firstLineChars="200"/>
        <w:rPr>
          <w:rFonts w:ascii="宋体" w:hAnsi="宋体" w:eastAsia="宋体"/>
          <w:color w:val="auto"/>
          <w:sz w:val="24"/>
          <w:szCs w:val="24"/>
          <w:highlight w:val="none"/>
        </w:rPr>
      </w:pPr>
      <w:r>
        <w:rPr>
          <w:rFonts w:hint="eastAsia" w:ascii="宋体" w:hAnsi="宋体" w:eastAsia="宋体" w:cs="宋体"/>
          <w:color w:val="auto"/>
          <w:sz w:val="24"/>
          <w:szCs w:val="24"/>
          <w:highlight w:val="none"/>
          <w:lang w:val="en-US" w:eastAsia="zh-CN"/>
        </w:rPr>
        <w:t>比申请</w:t>
      </w:r>
      <w:r>
        <w:rPr>
          <w:rFonts w:ascii="宋体" w:hAnsi="宋体" w:eastAsia="宋体" w:cs="宋体"/>
          <w:color w:val="auto"/>
          <w:sz w:val="24"/>
          <w:szCs w:val="24"/>
          <w:highlight w:val="none"/>
        </w:rPr>
        <w:t>文件的上述组成部分如存在内容不一致的，以</w:t>
      </w:r>
      <w:r>
        <w:rPr>
          <w:rFonts w:hint="eastAsia" w:ascii="宋体" w:hAnsi="宋体" w:eastAsia="宋体" w:cs="宋体"/>
          <w:color w:val="auto"/>
          <w:sz w:val="24"/>
          <w:szCs w:val="24"/>
          <w:highlight w:val="none"/>
        </w:rPr>
        <w:t>比选申请函</w:t>
      </w:r>
      <w:r>
        <w:rPr>
          <w:rFonts w:ascii="宋体" w:hAnsi="宋体" w:eastAsia="宋体" w:cs="宋体"/>
          <w:color w:val="auto"/>
          <w:sz w:val="24"/>
          <w:szCs w:val="24"/>
          <w:highlight w:val="none"/>
        </w:rPr>
        <w:t>为准。</w:t>
      </w:r>
      <w:r>
        <w:rPr>
          <w:rFonts w:ascii="宋体" w:hAnsi="宋体" w:eastAsia="宋体" w:cs="Times New Roman"/>
          <w:color w:val="auto"/>
          <w:sz w:val="24"/>
          <w:szCs w:val="24"/>
          <w:highlight w:val="none"/>
        </w:rPr>
        <w:t xml:space="preserve"> </w:t>
      </w:r>
    </w:p>
    <w:p w14:paraId="50058A08">
      <w:pPr>
        <w:numPr>
          <w:ilvl w:val="0"/>
          <w:numId w:val="3"/>
        </w:numPr>
        <w:spacing w:after="0"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我方承诺在</w:t>
      </w:r>
      <w:r>
        <w:rPr>
          <w:rFonts w:hint="eastAsia" w:ascii="宋体" w:hAnsi="宋体" w:eastAsia="宋体" w:cs="宋体"/>
          <w:color w:val="auto"/>
          <w:sz w:val="24"/>
          <w:szCs w:val="24"/>
          <w:highlight w:val="none"/>
          <w:lang w:val="en-US" w:eastAsia="zh-CN"/>
        </w:rPr>
        <w:t>比选文件</w:t>
      </w:r>
      <w:r>
        <w:rPr>
          <w:rFonts w:ascii="宋体" w:hAnsi="宋体" w:eastAsia="宋体" w:cs="宋体"/>
          <w:color w:val="auto"/>
          <w:sz w:val="24"/>
          <w:szCs w:val="24"/>
          <w:highlight w:val="none"/>
        </w:rPr>
        <w:t>规定的有效期</w:t>
      </w:r>
      <w:r>
        <w:rPr>
          <w:rFonts w:hint="eastAsia" w:ascii="宋体" w:hAnsi="宋体" w:eastAsia="宋体" w:cs="宋体"/>
          <w:color w:val="auto"/>
          <w:sz w:val="24"/>
          <w:szCs w:val="24"/>
          <w:highlight w:val="none"/>
          <w:lang w:eastAsia="zh-CN"/>
        </w:rPr>
        <w:t>（比选截止之日起90天）</w:t>
      </w:r>
      <w:r>
        <w:rPr>
          <w:rFonts w:ascii="宋体" w:hAnsi="宋体" w:eastAsia="宋体" w:cs="宋体"/>
          <w:color w:val="auto"/>
          <w:sz w:val="24"/>
          <w:szCs w:val="24"/>
          <w:highlight w:val="none"/>
        </w:rPr>
        <w:t>不撤销</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w:t>
      </w:r>
    </w:p>
    <w:p w14:paraId="76B64F0E">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4</w:t>
      </w:r>
      <w:r>
        <w:rPr>
          <w:rFonts w:ascii="宋体" w:hAnsi="宋体" w:eastAsia="宋体" w:cs="宋体"/>
          <w:color w:val="auto"/>
          <w:sz w:val="24"/>
          <w:szCs w:val="24"/>
          <w:highlight w:val="none"/>
        </w:rPr>
        <w:t>．如我方</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，我方承诺：</w:t>
      </w:r>
      <w:r>
        <w:rPr>
          <w:rFonts w:ascii="宋体" w:hAnsi="宋体" w:eastAsia="宋体" w:cs="Times New Roman"/>
          <w:color w:val="auto"/>
          <w:sz w:val="24"/>
          <w:szCs w:val="24"/>
          <w:highlight w:val="none"/>
        </w:rPr>
        <w:t xml:space="preserve"> </w:t>
      </w:r>
    </w:p>
    <w:p w14:paraId="33C9376B">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ascii="宋体" w:hAnsi="宋体" w:eastAsia="宋体" w:cs="宋体"/>
          <w:color w:val="auto"/>
          <w:sz w:val="24"/>
          <w:szCs w:val="24"/>
          <w:highlight w:val="none"/>
        </w:rPr>
        <w:t>在收到</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通知书后，在</w:t>
      </w:r>
      <w:r>
        <w:rPr>
          <w:rFonts w:hint="eastAsia" w:ascii="宋体" w:hAnsi="宋体" w:eastAsia="宋体" w:cs="宋体"/>
          <w:color w:val="auto"/>
          <w:sz w:val="24"/>
          <w:szCs w:val="24"/>
          <w:highlight w:val="none"/>
          <w:lang w:val="en-US" w:eastAsia="zh-CN"/>
        </w:rPr>
        <w:t>中选</w:t>
      </w:r>
      <w:r>
        <w:rPr>
          <w:rFonts w:ascii="宋体" w:hAnsi="宋体" w:eastAsia="宋体" w:cs="宋体"/>
          <w:color w:val="auto"/>
          <w:sz w:val="24"/>
          <w:szCs w:val="24"/>
          <w:highlight w:val="none"/>
        </w:rPr>
        <w:t xml:space="preserve">通知书规定的期限内与你方签订合同； </w:t>
      </w:r>
    </w:p>
    <w:p w14:paraId="5F823FA3">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ascii="宋体" w:hAnsi="宋体" w:eastAsia="宋体" w:cs="宋体"/>
          <w:color w:val="auto"/>
          <w:sz w:val="24"/>
          <w:szCs w:val="24"/>
          <w:highlight w:val="none"/>
        </w:rPr>
        <w:t xml:space="preserve">在签订合同时不向你方提出附加条件； </w:t>
      </w:r>
    </w:p>
    <w:p w14:paraId="3735F305">
      <w:pPr>
        <w:spacing w:after="0"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 xml:space="preserve">在合同约定的期限内完成合同规定的全部义务。 </w:t>
      </w:r>
    </w:p>
    <w:p w14:paraId="7DFEFBF4">
      <w:pPr>
        <w:spacing w:after="0" w:line="360" w:lineRule="auto"/>
        <w:ind w:firstLine="480" w:firstLineChars="200"/>
        <w:rPr>
          <w:rFonts w:ascii="宋体" w:hAnsi="宋体" w:eastAsia="宋体"/>
          <w:color w:val="auto"/>
          <w:sz w:val="24"/>
          <w:szCs w:val="24"/>
          <w:highlight w:val="none"/>
        </w:rPr>
      </w:pPr>
      <w:r>
        <w:rPr>
          <w:rFonts w:ascii="宋体" w:hAnsi="宋体" w:eastAsia="宋体" w:cs="Times New Roman"/>
          <w:color w:val="auto"/>
          <w:sz w:val="24"/>
          <w:szCs w:val="24"/>
          <w:highlight w:val="none"/>
        </w:rPr>
        <w:t>5</w:t>
      </w:r>
      <w:r>
        <w:rPr>
          <w:rFonts w:ascii="宋体" w:hAnsi="宋体" w:eastAsia="宋体" w:cs="宋体"/>
          <w:color w:val="auto"/>
          <w:sz w:val="24"/>
          <w:szCs w:val="24"/>
          <w:highlight w:val="none"/>
        </w:rPr>
        <w:t>．我方在此声明，所递交的</w:t>
      </w:r>
      <w:r>
        <w:rPr>
          <w:rFonts w:hint="eastAsia" w:ascii="宋体" w:hAnsi="宋体" w:eastAsia="宋体" w:cs="宋体"/>
          <w:color w:val="auto"/>
          <w:sz w:val="24"/>
          <w:szCs w:val="24"/>
          <w:highlight w:val="none"/>
          <w:lang w:val="en-US" w:eastAsia="zh-CN"/>
        </w:rPr>
        <w:t>比选响应</w:t>
      </w:r>
      <w:r>
        <w:rPr>
          <w:rFonts w:ascii="宋体" w:hAnsi="宋体" w:eastAsia="宋体" w:cs="宋体"/>
          <w:color w:val="auto"/>
          <w:sz w:val="24"/>
          <w:szCs w:val="24"/>
          <w:highlight w:val="none"/>
        </w:rPr>
        <w:t>文件及有关资料内容完整、真实和准确，</w:t>
      </w:r>
      <w:r>
        <w:rPr>
          <w:rFonts w:hint="eastAsia" w:ascii="宋体" w:hAnsi="宋体" w:eastAsia="宋体" w:cs="宋体"/>
          <w:color w:val="auto"/>
          <w:sz w:val="24"/>
          <w:szCs w:val="24"/>
          <w:highlight w:val="none"/>
        </w:rPr>
        <w:t>一旦发现上述资料和信息的失实和错误，贵方将有权否决我方的</w:t>
      </w:r>
      <w:r>
        <w:rPr>
          <w:rFonts w:hint="eastAsia" w:ascii="宋体" w:hAnsi="宋体" w:eastAsia="宋体" w:cs="宋体"/>
          <w:color w:val="auto"/>
          <w:sz w:val="24"/>
          <w:szCs w:val="24"/>
          <w:highlight w:val="none"/>
          <w:lang w:val="en-US" w:eastAsia="zh-CN"/>
        </w:rPr>
        <w:t>参选</w:t>
      </w:r>
      <w:r>
        <w:rPr>
          <w:rFonts w:hint="eastAsia" w:ascii="宋体" w:hAnsi="宋体" w:eastAsia="宋体" w:cs="宋体"/>
          <w:color w:val="auto"/>
          <w:sz w:val="24"/>
          <w:szCs w:val="24"/>
          <w:highlight w:val="none"/>
        </w:rPr>
        <w:t>，同时，我方将承担相应的法律责任。</w:t>
      </w:r>
    </w:p>
    <w:p w14:paraId="2B1AC2D7">
      <w:pPr>
        <w:spacing w:after="151"/>
        <w:ind w:left="10" w:right="451" w:hanging="10"/>
        <w:jc w:val="right"/>
        <w:rPr>
          <w:rFonts w:ascii="宋体" w:hAnsi="宋体" w:eastAsia="宋体" w:cs="宋体"/>
          <w:color w:val="auto"/>
          <w:sz w:val="24"/>
          <w:szCs w:val="24"/>
          <w:highlight w:val="none"/>
        </w:rPr>
      </w:pPr>
    </w:p>
    <w:p w14:paraId="733956A0">
      <w:pPr>
        <w:spacing w:after="151"/>
        <w:ind w:left="10" w:right="451" w:hanging="10"/>
        <w:jc w:val="right"/>
        <w:rPr>
          <w:rFonts w:ascii="宋体" w:hAnsi="宋体" w:eastAsia="宋体" w:cs="宋体"/>
          <w:color w:val="auto"/>
          <w:sz w:val="24"/>
          <w:szCs w:val="24"/>
          <w:highlight w:val="none"/>
        </w:rPr>
      </w:pPr>
    </w:p>
    <w:p w14:paraId="6FB45D17">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0244A0A0">
      <w:pPr>
        <w:spacing w:after="151"/>
        <w:ind w:left="10" w:right="451" w:hanging="10"/>
        <w:jc w:val="right"/>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人或其委托代理人：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（签字）</w:t>
      </w:r>
      <w:r>
        <w:rPr>
          <w:rFonts w:ascii="宋体" w:hAnsi="宋体" w:eastAsia="宋体" w:cs="Times New Roman"/>
          <w:color w:val="auto"/>
          <w:sz w:val="24"/>
          <w:szCs w:val="24"/>
          <w:highlight w:val="none"/>
        </w:rPr>
        <w:t xml:space="preserve"> </w:t>
      </w:r>
    </w:p>
    <w:p w14:paraId="6F883C2B">
      <w:pPr>
        <w:spacing w:after="151"/>
        <w:ind w:left="10" w:right="451" w:hanging="10"/>
        <w:jc w:val="right"/>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4D433866">
      <w:pPr>
        <w:widowControl w:val="0"/>
        <w:spacing w:after="0" w:line="360" w:lineRule="auto"/>
        <w:jc w:val="center"/>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sz w:val="36"/>
          <w:szCs w:val="36"/>
          <w:highlight w:val="none"/>
        </w:rPr>
        <w:t>报价函</w:t>
      </w:r>
    </w:p>
    <w:p w14:paraId="2A8B8EF6">
      <w:pPr>
        <w:widowControl w:val="0"/>
        <w:autoSpaceDE w:val="0"/>
        <w:autoSpaceDN w:val="0"/>
        <w:adjustRightInd w:val="0"/>
        <w:spacing w:before="156" w:beforeLines="50" w:after="0" w:line="500" w:lineRule="exact"/>
        <w:ind w:left="105" w:leftChars="50"/>
        <w:jc w:val="both"/>
        <w:rPr>
          <w:rFonts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致：四川蜀物蓉欧实业有限公司</w:t>
      </w:r>
    </w:p>
    <w:p w14:paraId="601E51AC">
      <w:pPr>
        <w:widowControl w:val="0"/>
        <w:autoSpaceDE w:val="0"/>
        <w:autoSpaceDN w:val="0"/>
        <w:adjustRightInd w:val="0"/>
        <w:spacing w:after="0" w:line="500" w:lineRule="exact"/>
        <w:ind w:left="105" w:leftChars="50"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本所仔细研究了</w:t>
      </w:r>
      <w:r>
        <w:rPr>
          <w:rFonts w:hint="eastAsia" w:ascii="宋体" w:hAnsi="宋体" w:eastAsia="宋体" w:cs="宋体"/>
          <w:b/>
          <w:bCs/>
          <w:color w:val="auto"/>
          <w:kern w:val="0"/>
          <w:sz w:val="24"/>
          <w:szCs w:val="24"/>
          <w:highlight w:val="none"/>
        </w:rPr>
        <w:t>贵公司2025年度常年法律顾问服务采购项目</w:t>
      </w:r>
      <w:r>
        <w:rPr>
          <w:rFonts w:hint="eastAsia" w:ascii="宋体" w:hAnsi="宋体" w:eastAsia="宋体" w:cs="宋体"/>
          <w:color w:val="auto"/>
          <w:kern w:val="0"/>
          <w:sz w:val="24"/>
          <w:szCs w:val="24"/>
          <w:highlight w:val="none"/>
        </w:rPr>
        <w:t>基本情况，综合考虑该主要服务内容</w:t>
      </w:r>
      <w:r>
        <w:rPr>
          <w:rFonts w:hint="eastAsia" w:ascii="宋体" w:hAnsi="宋体" w:eastAsia="宋体" w:cs="宋体"/>
          <w:color w:val="auto"/>
          <w:kern w:val="0"/>
          <w:sz w:val="24"/>
          <w:szCs w:val="24"/>
          <w:highlight w:val="none"/>
          <w:lang w:val="en-US" w:eastAsia="zh-CN"/>
        </w:rPr>
        <w:t>及市场收费情况</w:t>
      </w:r>
      <w:r>
        <w:rPr>
          <w:rFonts w:hint="eastAsia" w:ascii="宋体" w:hAnsi="宋体" w:eastAsia="宋体" w:cs="宋体"/>
          <w:color w:val="auto"/>
          <w:kern w:val="0"/>
          <w:sz w:val="24"/>
          <w:szCs w:val="24"/>
          <w:highlight w:val="none"/>
          <w:lang w:eastAsia="zh-CN"/>
        </w:rPr>
        <w:t>等</w:t>
      </w:r>
      <w:r>
        <w:rPr>
          <w:rFonts w:hint="eastAsia" w:ascii="宋体" w:hAnsi="宋体" w:eastAsia="宋体" w:cs="宋体"/>
          <w:color w:val="auto"/>
          <w:kern w:val="0"/>
          <w:sz w:val="24"/>
          <w:szCs w:val="24"/>
          <w:highlight w:val="none"/>
        </w:rPr>
        <w:t>，针对贵公司该项目本所报价如下：</w:t>
      </w:r>
    </w:p>
    <w:p w14:paraId="4367E3B4">
      <w:pPr>
        <w:widowControl w:val="0"/>
        <w:autoSpaceDE w:val="0"/>
        <w:autoSpaceDN w:val="0"/>
        <w:adjustRightInd w:val="0"/>
        <w:spacing w:after="0" w:line="500" w:lineRule="exact"/>
        <w:ind w:left="105" w:leftChars="50" w:firstLine="480" w:firstLineChars="200"/>
        <w:jc w:val="both"/>
        <w:rPr>
          <w:rFonts w:ascii="宋体" w:hAnsi="宋体" w:eastAsia="宋体" w:cs="宋体"/>
          <w:color w:val="auto"/>
          <w:sz w:val="24"/>
          <w:szCs w:val="24"/>
          <w:highlight w:val="none"/>
        </w:rPr>
      </w:pPr>
      <w:r>
        <w:rPr>
          <w:rFonts w:hint="eastAsia" w:ascii="宋体" w:hAnsi="宋体" w:eastAsia="宋体" w:cs="宋体"/>
          <w:color w:val="auto"/>
          <w:kern w:val="1"/>
          <w:sz w:val="24"/>
          <w:szCs w:val="24"/>
          <w:highlight w:val="none"/>
        </w:rPr>
        <w:t xml:space="preserve"> </w:t>
      </w:r>
    </w:p>
    <w:tbl>
      <w:tblPr>
        <w:tblStyle w:val="21"/>
        <w:tblW w:w="8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2151"/>
        <w:gridCol w:w="3722"/>
      </w:tblGrid>
      <w:tr w14:paraId="706C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jc w:val="center"/>
        </w:trPr>
        <w:tc>
          <w:tcPr>
            <w:tcW w:w="2184" w:type="dxa"/>
            <w:tcBorders>
              <w:top w:val="single" w:color="auto" w:sz="4" w:space="0"/>
              <w:left w:val="single" w:color="auto" w:sz="4" w:space="0"/>
              <w:right w:val="single" w:color="auto" w:sz="4" w:space="0"/>
            </w:tcBorders>
            <w:vAlign w:val="center"/>
          </w:tcPr>
          <w:p w14:paraId="5A65EE87">
            <w:pPr>
              <w:widowControl w:val="0"/>
              <w:autoSpaceDE w:val="0"/>
              <w:autoSpaceDN w:val="0"/>
              <w:adjustRightInd w:val="0"/>
              <w:spacing w:after="0" w:line="500" w:lineRule="exact"/>
              <w:ind w:left="105" w:leftChars="50" w:firstLine="480" w:firstLineChars="20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报价内容</w:t>
            </w:r>
          </w:p>
        </w:tc>
        <w:tc>
          <w:tcPr>
            <w:tcW w:w="2151" w:type="dxa"/>
            <w:tcBorders>
              <w:top w:val="single" w:color="auto" w:sz="4" w:space="0"/>
              <w:left w:val="single" w:color="auto" w:sz="4" w:space="0"/>
              <w:bottom w:val="single" w:color="auto" w:sz="4" w:space="0"/>
              <w:right w:val="single" w:color="auto" w:sz="4" w:space="0"/>
            </w:tcBorders>
            <w:vAlign w:val="center"/>
          </w:tcPr>
          <w:p w14:paraId="43A2004B">
            <w:pPr>
              <w:widowControl w:val="0"/>
              <w:autoSpaceDE w:val="0"/>
              <w:autoSpaceDN w:val="0"/>
              <w:adjustRightInd w:val="0"/>
              <w:spacing w:after="0" w:line="500" w:lineRule="exact"/>
              <w:ind w:left="105" w:leftChars="50" w:firstLine="480" w:firstLineChars="20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lang w:val="en-US" w:eastAsia="zh-CN"/>
              </w:rPr>
              <w:t>报价</w:t>
            </w:r>
          </w:p>
        </w:tc>
        <w:tc>
          <w:tcPr>
            <w:tcW w:w="3722" w:type="dxa"/>
            <w:tcBorders>
              <w:top w:val="single" w:color="auto" w:sz="4" w:space="0"/>
              <w:left w:val="single" w:color="auto" w:sz="4" w:space="0"/>
              <w:bottom w:val="single" w:color="auto" w:sz="4" w:space="0"/>
              <w:right w:val="single" w:color="auto" w:sz="4" w:space="0"/>
            </w:tcBorders>
            <w:vAlign w:val="center"/>
          </w:tcPr>
          <w:p w14:paraId="0C1F2166">
            <w:pPr>
              <w:widowControl w:val="0"/>
              <w:autoSpaceDE w:val="0"/>
              <w:autoSpaceDN w:val="0"/>
              <w:adjustRightInd w:val="0"/>
              <w:spacing w:after="0" w:line="500" w:lineRule="exact"/>
              <w:ind w:left="105" w:leftChars="50" w:firstLine="480" w:firstLineChars="200"/>
              <w:jc w:val="both"/>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服务期限</w:t>
            </w:r>
          </w:p>
        </w:tc>
      </w:tr>
      <w:tr w14:paraId="7606A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2184" w:type="dxa"/>
            <w:tcBorders>
              <w:top w:val="single" w:color="auto" w:sz="4" w:space="0"/>
              <w:left w:val="single" w:color="auto" w:sz="4" w:space="0"/>
              <w:right w:val="single" w:color="auto" w:sz="4" w:space="0"/>
            </w:tcBorders>
            <w:vAlign w:val="center"/>
          </w:tcPr>
          <w:p w14:paraId="261136AB">
            <w:pPr>
              <w:widowControl w:val="0"/>
              <w:autoSpaceDE w:val="0"/>
              <w:autoSpaceDN w:val="0"/>
              <w:adjustRightInd w:val="0"/>
              <w:spacing w:after="0" w:line="500" w:lineRule="exact"/>
              <w:ind w:left="0" w:leftChars="0" w:firstLine="0" w:firstLineChars="0"/>
              <w:jc w:val="center"/>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常年法律顾问费</w:t>
            </w:r>
          </w:p>
        </w:tc>
        <w:tc>
          <w:tcPr>
            <w:tcW w:w="2151" w:type="dxa"/>
            <w:tcBorders>
              <w:top w:val="single" w:color="auto" w:sz="4" w:space="0"/>
              <w:left w:val="single" w:color="auto" w:sz="4" w:space="0"/>
              <w:right w:val="single" w:color="auto" w:sz="4" w:space="0"/>
            </w:tcBorders>
            <w:vAlign w:val="center"/>
          </w:tcPr>
          <w:p w14:paraId="441316C0">
            <w:pPr>
              <w:widowControl w:val="0"/>
              <w:wordWrap/>
              <w:autoSpaceDE w:val="0"/>
              <w:autoSpaceDN w:val="0"/>
              <w:adjustRightInd w:val="0"/>
              <w:spacing w:after="0" w:line="500" w:lineRule="exact"/>
              <w:ind w:left="105" w:leftChars="50" w:firstLine="480" w:firstLineChars="200"/>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u w:val="none"/>
                <w:lang w:val="en-US" w:eastAsia="zh-CN"/>
              </w:rPr>
              <w:t>XX</w:t>
            </w:r>
            <w:r>
              <w:rPr>
                <w:rFonts w:hint="eastAsia" w:ascii="宋体" w:hAnsi="宋体" w:eastAsia="宋体" w:cs="宋体"/>
                <w:color w:val="auto"/>
                <w:kern w:val="0"/>
                <w:sz w:val="24"/>
                <w:szCs w:val="24"/>
                <w:highlight w:val="none"/>
                <w:lang w:eastAsia="zh-CN"/>
              </w:rPr>
              <w:t>万元；</w:t>
            </w:r>
          </w:p>
        </w:tc>
        <w:tc>
          <w:tcPr>
            <w:tcW w:w="3722" w:type="dxa"/>
            <w:tcBorders>
              <w:top w:val="single" w:color="auto" w:sz="4" w:space="0"/>
              <w:left w:val="single" w:color="auto" w:sz="4" w:space="0"/>
              <w:right w:val="single" w:color="auto" w:sz="4" w:space="0"/>
            </w:tcBorders>
            <w:vAlign w:val="center"/>
          </w:tcPr>
          <w:p w14:paraId="03BCF972">
            <w:pPr>
              <w:widowControl w:val="0"/>
              <w:wordWrap/>
              <w:autoSpaceDE w:val="0"/>
              <w:autoSpaceDN w:val="0"/>
              <w:adjustRightInd w:val="0"/>
              <w:spacing w:after="0" w:line="500" w:lineRule="exact"/>
              <w:ind w:left="105" w:leftChars="50" w:firstLine="480" w:firstLineChars="20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一年（自合同签订之日起）</w:t>
            </w:r>
          </w:p>
        </w:tc>
      </w:tr>
      <w:tr w14:paraId="13F5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057" w:type="dxa"/>
            <w:gridSpan w:val="3"/>
            <w:tcBorders>
              <w:top w:val="single" w:color="auto" w:sz="4" w:space="0"/>
              <w:left w:val="single" w:color="auto" w:sz="4" w:space="0"/>
              <w:bottom w:val="single" w:color="auto" w:sz="4" w:space="0"/>
              <w:right w:val="single" w:color="auto" w:sz="4" w:space="0"/>
            </w:tcBorders>
            <w:vAlign w:val="center"/>
          </w:tcPr>
          <w:p w14:paraId="55060B4D">
            <w:pPr>
              <w:widowControl w:val="0"/>
              <w:autoSpaceDE w:val="0"/>
              <w:autoSpaceDN w:val="0"/>
              <w:adjustRightInd w:val="0"/>
              <w:spacing w:after="0" w:line="500" w:lineRule="exact"/>
              <w:ind w:left="105" w:leftChars="5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r>
              <w:rPr>
                <w:rFonts w:hint="eastAsia" w:ascii="宋体" w:hAnsi="宋体" w:eastAsia="宋体" w:cs="宋体"/>
                <w:color w:val="auto"/>
                <w:kern w:val="0"/>
                <w:sz w:val="24"/>
                <w:szCs w:val="24"/>
                <w:highlight w:val="none"/>
                <w:lang w:val="en-US" w:eastAsia="zh-CN"/>
              </w:rPr>
              <w:t>以上报价已包含：参选人合理成本（包括</w:t>
            </w:r>
            <w:r>
              <w:rPr>
                <w:rFonts w:hint="eastAsia" w:ascii="宋体" w:hAnsi="宋体" w:eastAsia="宋体" w:cs="宋体"/>
                <w:color w:val="auto"/>
                <w:kern w:val="0"/>
                <w:sz w:val="24"/>
                <w:szCs w:val="24"/>
                <w:highlight w:val="none"/>
              </w:rPr>
              <w:t>括且不限于为完成本项目合同约定工作内容所发生的成本、利润、管理费、税金</w:t>
            </w:r>
            <w:r>
              <w:rPr>
                <w:rFonts w:hint="eastAsia" w:ascii="宋体" w:hAnsi="宋体" w:eastAsia="宋体" w:cs="宋体"/>
                <w:color w:val="auto"/>
                <w:kern w:val="0"/>
                <w:sz w:val="24"/>
                <w:szCs w:val="24"/>
                <w:highlight w:val="none"/>
                <w:lang w:val="en-US" w:eastAsia="zh-CN"/>
              </w:rPr>
              <w:t>等）。2.</w:t>
            </w:r>
            <w:r>
              <w:rPr>
                <w:rFonts w:hint="eastAsia" w:ascii="宋体" w:hAnsi="宋体" w:eastAsia="宋体" w:cs="宋体"/>
                <w:bCs w:val="0"/>
                <w:color w:val="auto"/>
                <w:kern w:val="0"/>
                <w:sz w:val="24"/>
                <w:highlight w:val="none"/>
              </w:rPr>
              <w:t>成都主城区</w:t>
            </w:r>
            <w:r>
              <w:rPr>
                <w:rFonts w:hint="eastAsia" w:ascii="宋体" w:hAnsi="宋体" w:eastAsia="宋体" w:cs="宋体"/>
                <w:bCs w:val="0"/>
                <w:color w:val="auto"/>
                <w:kern w:val="0"/>
                <w:sz w:val="24"/>
                <w:highlight w:val="none"/>
                <w:lang w:val="en-US" w:eastAsia="zh-CN"/>
              </w:rPr>
              <w:t>出差的费用。</w:t>
            </w:r>
          </w:p>
        </w:tc>
      </w:tr>
    </w:tbl>
    <w:p w14:paraId="32803DEE">
      <w:pPr>
        <w:widowControl w:val="0"/>
        <w:suppressAutoHyphens/>
        <w:spacing w:after="120" w:line="500" w:lineRule="exact"/>
        <w:ind w:firstLine="2160" w:firstLineChars="900"/>
        <w:jc w:val="both"/>
        <w:rPr>
          <w:rFonts w:ascii="宋体" w:hAnsi="宋体" w:eastAsia="宋体" w:cs="宋体"/>
          <w:color w:val="auto"/>
          <w:kern w:val="1"/>
          <w:sz w:val="24"/>
          <w:szCs w:val="24"/>
          <w:highlight w:val="none"/>
          <w:lang w:eastAsia="ar-SA"/>
        </w:rPr>
      </w:pPr>
      <w:r>
        <w:rPr>
          <w:rFonts w:hint="eastAsia" w:ascii="宋体" w:hAnsi="宋体" w:eastAsia="宋体" w:cs="宋体"/>
          <w:color w:val="auto"/>
          <w:kern w:val="1"/>
          <w:sz w:val="24"/>
          <w:szCs w:val="24"/>
          <w:highlight w:val="none"/>
        </w:rPr>
        <w:t xml:space="preserve">                  </w:t>
      </w:r>
    </w:p>
    <w:p w14:paraId="1CCF407D">
      <w:pPr>
        <w:widowControl w:val="0"/>
        <w:suppressAutoHyphens/>
        <w:spacing w:after="120" w:line="500" w:lineRule="exact"/>
        <w:ind w:firstLine="2160" w:firstLineChars="900"/>
        <w:jc w:val="both"/>
        <w:rPr>
          <w:rFonts w:hint="eastAsia" w:ascii="宋体" w:hAnsi="宋体" w:eastAsia="宋体" w:cs="宋体"/>
          <w:color w:val="auto"/>
          <w:kern w:val="1"/>
          <w:sz w:val="24"/>
          <w:szCs w:val="24"/>
          <w:highlight w:val="none"/>
        </w:rPr>
      </w:pPr>
      <w:r>
        <w:rPr>
          <w:rFonts w:hint="eastAsia" w:ascii="宋体" w:hAnsi="宋体" w:eastAsia="宋体" w:cs="宋体"/>
          <w:color w:val="auto"/>
          <w:kern w:val="1"/>
          <w:sz w:val="24"/>
          <w:szCs w:val="24"/>
          <w:highlight w:val="none"/>
        </w:rPr>
        <w:t xml:space="preserve">       </w:t>
      </w:r>
    </w:p>
    <w:p w14:paraId="77CE4F79">
      <w:pPr>
        <w:widowControl w:val="0"/>
        <w:suppressAutoHyphens/>
        <w:spacing w:after="120" w:line="500" w:lineRule="exact"/>
        <w:ind w:firstLine="6960" w:firstLineChars="2900"/>
        <w:jc w:val="right"/>
        <w:rPr>
          <w:rFonts w:ascii="宋体" w:hAnsi="宋体" w:eastAsia="宋体" w:cs="Times New Roman"/>
          <w:color w:val="auto"/>
          <w:sz w:val="24"/>
          <w:szCs w:val="24"/>
          <w:highlight w:val="none"/>
        </w:rPr>
      </w:pPr>
      <w:r>
        <w:rPr>
          <w:rFonts w:hint="eastAsia" w:ascii="宋体" w:hAnsi="宋体" w:eastAsia="宋体" w:cs="宋体"/>
          <w:color w:val="auto"/>
          <w:kern w:val="1"/>
          <w:sz w:val="24"/>
          <w:szCs w:val="24"/>
          <w:highlight w:val="none"/>
        </w:rPr>
        <w:t xml:space="preserve">                     </w:t>
      </w:r>
      <w:r>
        <w:rPr>
          <w:rFonts w:hint="eastAsia" w:ascii="宋体" w:hAnsi="宋体" w:eastAsia="宋体" w:cs="宋体"/>
          <w:color w:val="auto"/>
          <w:kern w:val="1"/>
          <w:sz w:val="24"/>
          <w:szCs w:val="24"/>
          <w:highlight w:val="none"/>
          <w:u w:val="none"/>
        </w:rPr>
        <w:t xml:space="preserve"> </w:t>
      </w:r>
      <w:r>
        <w:rPr>
          <w:rFonts w:hint="eastAsia" w:ascii="宋体" w:hAnsi="宋体" w:eastAsia="宋体" w:cs="宋体"/>
          <w:color w:val="auto"/>
          <w:kern w:val="1"/>
          <w:sz w:val="24"/>
          <w:szCs w:val="24"/>
          <w:highlight w:val="none"/>
          <w:u w:val="none"/>
          <w:lang w:val="en-US" w:eastAsia="zh-CN"/>
        </w:rPr>
        <w:t>参选人</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58440E17">
      <w:pPr>
        <w:widowControl w:val="0"/>
        <w:suppressAutoHyphens/>
        <w:spacing w:after="120" w:line="500" w:lineRule="exact"/>
        <w:ind w:firstLine="6960" w:firstLineChars="2900"/>
        <w:jc w:val="both"/>
        <w:rPr>
          <w:rFonts w:hint="eastAsia" w:ascii="宋体" w:hAnsi="宋体" w:eastAsia="宋体" w:cs="宋体"/>
          <w:color w:val="auto"/>
          <w:kern w:val="1"/>
          <w:sz w:val="24"/>
          <w:szCs w:val="24"/>
          <w:highlight w:val="none"/>
          <w:lang w:eastAsia="ar-SA"/>
        </w:rPr>
      </w:pPr>
      <w:r>
        <w:rPr>
          <w:rFonts w:hint="eastAsia" w:ascii="宋体" w:hAnsi="宋体" w:eastAsia="宋体" w:cs="宋体"/>
          <w:color w:val="auto"/>
          <w:kern w:val="1"/>
          <w:sz w:val="24"/>
          <w:szCs w:val="24"/>
          <w:highlight w:val="none"/>
        </w:rPr>
        <w:t>202</w:t>
      </w:r>
      <w:r>
        <w:rPr>
          <w:rFonts w:hint="eastAsia" w:ascii="宋体" w:hAnsi="宋体" w:eastAsia="宋体" w:cs="宋体"/>
          <w:color w:val="auto"/>
          <w:kern w:val="1"/>
          <w:sz w:val="24"/>
          <w:szCs w:val="24"/>
          <w:highlight w:val="none"/>
          <w:lang w:val="en-US" w:eastAsia="zh-CN"/>
        </w:rPr>
        <w:t>5</w:t>
      </w:r>
      <w:r>
        <w:rPr>
          <w:rFonts w:hint="eastAsia" w:ascii="宋体" w:hAnsi="宋体" w:eastAsia="宋体" w:cs="宋体"/>
          <w:color w:val="auto"/>
          <w:kern w:val="1"/>
          <w:sz w:val="24"/>
          <w:szCs w:val="24"/>
          <w:highlight w:val="none"/>
        </w:rPr>
        <w:t>年  月  日</w:t>
      </w:r>
    </w:p>
    <w:p w14:paraId="48E19133">
      <w:pPr>
        <w:pStyle w:val="8"/>
        <w:rPr>
          <w:sz w:val="24"/>
          <w:szCs w:val="24"/>
          <w:highlight w:val="none"/>
        </w:rPr>
      </w:pPr>
    </w:p>
    <w:p w14:paraId="7BDAD194">
      <w:pPr>
        <w:spacing w:after="0"/>
        <w:rPr>
          <w:color w:val="auto"/>
          <w:highlight w:val="none"/>
        </w:rPr>
      </w:pPr>
      <w:r>
        <w:rPr>
          <w:rFonts w:ascii="宋体" w:hAnsi="宋体" w:eastAsia="宋体" w:cs="Times New Roman"/>
          <w:color w:val="auto"/>
          <w:sz w:val="21"/>
          <w:highlight w:val="none"/>
        </w:rPr>
        <w:t xml:space="preserve"> </w:t>
      </w:r>
      <w:r>
        <w:rPr>
          <w:rFonts w:ascii="宋体" w:hAnsi="宋体" w:eastAsia="宋体" w:cs="Times New Roman"/>
          <w:color w:val="auto"/>
          <w:sz w:val="21"/>
          <w:highlight w:val="none"/>
        </w:rPr>
        <w:tab/>
      </w:r>
      <w:r>
        <w:rPr>
          <w:rFonts w:ascii="宋体" w:hAnsi="宋体" w:eastAsia="宋体" w:cs="Times New Roman"/>
          <w:color w:val="auto"/>
          <w:sz w:val="20"/>
          <w:highlight w:val="none"/>
        </w:rPr>
        <w:t xml:space="preserve"> </w:t>
      </w:r>
    </w:p>
    <w:p w14:paraId="7251D039">
      <w:pPr>
        <w:pStyle w:val="3"/>
        <w:spacing w:after="0" w:line="360" w:lineRule="auto"/>
        <w:ind w:left="0" w:right="0" w:firstLine="0"/>
        <w:jc w:val="center"/>
        <w:rPr>
          <w:rFonts w:ascii="宋体" w:hAnsi="宋体" w:eastAsia="宋体"/>
          <w:color w:val="auto"/>
          <w:sz w:val="32"/>
          <w:highlight w:val="none"/>
        </w:rPr>
      </w:pPr>
      <w:bookmarkStart w:id="35" w:name="_Toc128141275"/>
      <w:bookmarkStart w:id="36" w:name="_Toc22530"/>
      <w:bookmarkStart w:id="37" w:name="_Toc20030"/>
    </w:p>
    <w:p w14:paraId="718D6650">
      <w:pPr>
        <w:pStyle w:val="4"/>
        <w:rPr>
          <w:rFonts w:ascii="宋体" w:hAnsi="宋体" w:eastAsia="宋体"/>
          <w:color w:val="auto"/>
          <w:sz w:val="32"/>
          <w:highlight w:val="none"/>
        </w:rPr>
      </w:pPr>
    </w:p>
    <w:p w14:paraId="500E7316">
      <w:pPr>
        <w:pStyle w:val="4"/>
        <w:rPr>
          <w:rFonts w:ascii="宋体" w:hAnsi="宋体" w:eastAsia="宋体"/>
          <w:color w:val="auto"/>
          <w:sz w:val="32"/>
          <w:highlight w:val="none"/>
        </w:rPr>
      </w:pPr>
    </w:p>
    <w:p w14:paraId="41C54111">
      <w:pPr>
        <w:pStyle w:val="4"/>
        <w:rPr>
          <w:rFonts w:ascii="宋体" w:hAnsi="宋体" w:eastAsia="宋体"/>
          <w:color w:val="auto"/>
          <w:sz w:val="32"/>
          <w:highlight w:val="none"/>
        </w:rPr>
      </w:pPr>
    </w:p>
    <w:p w14:paraId="356A6A6F">
      <w:pPr>
        <w:pStyle w:val="4"/>
        <w:rPr>
          <w:rFonts w:ascii="宋体" w:hAnsi="宋体" w:eastAsia="宋体"/>
          <w:color w:val="auto"/>
          <w:sz w:val="32"/>
          <w:highlight w:val="none"/>
        </w:rPr>
      </w:pPr>
    </w:p>
    <w:p w14:paraId="1812B09D">
      <w:pPr>
        <w:pStyle w:val="4"/>
        <w:rPr>
          <w:rFonts w:ascii="宋体" w:hAnsi="宋体" w:eastAsia="宋体"/>
          <w:color w:val="auto"/>
          <w:sz w:val="32"/>
          <w:highlight w:val="none"/>
        </w:rPr>
      </w:pPr>
    </w:p>
    <w:p w14:paraId="5E48F50B">
      <w:pPr>
        <w:pStyle w:val="4"/>
        <w:rPr>
          <w:rFonts w:ascii="宋体" w:hAnsi="宋体" w:eastAsia="宋体"/>
          <w:color w:val="auto"/>
          <w:sz w:val="32"/>
          <w:highlight w:val="none"/>
        </w:rPr>
      </w:pPr>
    </w:p>
    <w:p w14:paraId="02D23DE1">
      <w:pPr>
        <w:rPr>
          <w:rFonts w:ascii="宋体" w:hAnsi="宋体" w:eastAsia="宋体"/>
          <w:b/>
          <w:bCs/>
          <w:color w:val="auto"/>
          <w:sz w:val="32"/>
          <w:highlight w:val="none"/>
        </w:rPr>
      </w:pPr>
      <w:r>
        <w:rPr>
          <w:rFonts w:ascii="宋体" w:hAnsi="宋体" w:eastAsia="宋体"/>
          <w:b/>
          <w:bCs/>
          <w:color w:val="auto"/>
          <w:sz w:val="32"/>
          <w:highlight w:val="none"/>
        </w:rPr>
        <w:br w:type="page"/>
      </w:r>
    </w:p>
    <w:p w14:paraId="183D3C02">
      <w:pPr>
        <w:pStyle w:val="3"/>
        <w:spacing w:after="0" w:line="360" w:lineRule="auto"/>
        <w:ind w:left="0" w:right="0" w:firstLine="0"/>
        <w:jc w:val="center"/>
        <w:rPr>
          <w:rFonts w:ascii="宋体" w:hAnsi="宋体" w:eastAsia="宋体"/>
          <w:b/>
          <w:bCs/>
          <w:color w:val="auto"/>
          <w:sz w:val="32"/>
          <w:highlight w:val="none"/>
        </w:rPr>
      </w:pPr>
      <w:r>
        <w:rPr>
          <w:rFonts w:ascii="宋体" w:hAnsi="宋体" w:eastAsia="宋体"/>
          <w:b/>
          <w:bCs/>
          <w:color w:val="auto"/>
          <w:sz w:val="32"/>
          <w:highlight w:val="none"/>
        </w:rPr>
        <w:t>二、</w:t>
      </w:r>
      <w:r>
        <w:rPr>
          <w:rFonts w:hint="eastAsia" w:ascii="宋体" w:hAnsi="宋体" w:eastAsia="宋体"/>
          <w:b/>
          <w:bCs/>
          <w:color w:val="auto"/>
          <w:sz w:val="32"/>
          <w:highlight w:val="none"/>
          <w:lang w:eastAsia="zh-CN"/>
        </w:rPr>
        <w:t>单位负责</w:t>
      </w:r>
      <w:r>
        <w:rPr>
          <w:rFonts w:ascii="宋体" w:hAnsi="宋体" w:eastAsia="宋体"/>
          <w:b/>
          <w:bCs/>
          <w:color w:val="auto"/>
          <w:sz w:val="32"/>
          <w:highlight w:val="none"/>
        </w:rPr>
        <w:t>人身份证明</w:t>
      </w:r>
      <w:bookmarkEnd w:id="35"/>
      <w:bookmarkEnd w:id="36"/>
      <w:bookmarkEnd w:id="37"/>
      <w:r>
        <w:rPr>
          <w:rFonts w:ascii="宋体" w:hAnsi="宋体" w:eastAsia="宋体"/>
          <w:b/>
          <w:bCs/>
          <w:color w:val="auto"/>
          <w:sz w:val="32"/>
          <w:highlight w:val="none"/>
        </w:rPr>
        <w:t xml:space="preserve"> </w:t>
      </w:r>
    </w:p>
    <w:p w14:paraId="3B7C06EE">
      <w:pPr>
        <w:spacing w:after="0" w:line="433" w:lineRule="auto"/>
        <w:ind w:right="8802"/>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1"/>
          <w:highlight w:val="none"/>
        </w:rPr>
        <w:t xml:space="preserve"> </w:t>
      </w:r>
    </w:p>
    <w:p w14:paraId="666ECBE0">
      <w:pPr>
        <w:spacing w:after="145" w:line="360" w:lineRule="auto"/>
        <w:ind w:left="-5" w:right="103" w:hanging="10"/>
        <w:rPr>
          <w:rFonts w:ascii="宋体" w:hAnsi="宋体" w:eastAsia="宋体" w:cs="Times New Roman"/>
          <w:color w:val="auto"/>
          <w:sz w:val="24"/>
          <w:szCs w:val="24"/>
          <w:highlight w:val="none"/>
        </w:rPr>
      </w:pPr>
      <w:r>
        <w:rPr>
          <w:rFonts w:hint="eastAsia" w:ascii="宋体" w:hAnsi="宋体" w:eastAsia="宋体" w:cs="宋体"/>
          <w:color w:val="auto"/>
          <w:sz w:val="24"/>
          <w:szCs w:val="24"/>
          <w:highlight w:val="none"/>
          <w:lang w:eastAsia="zh-CN"/>
        </w:rPr>
        <w:t>四川蜀物蓉欧实业有限公司</w:t>
      </w:r>
      <w:r>
        <w:rPr>
          <w:rFonts w:ascii="宋体" w:hAnsi="宋体" w:eastAsia="宋体" w:cs="宋体"/>
          <w:color w:val="auto"/>
          <w:sz w:val="24"/>
          <w:szCs w:val="24"/>
          <w:highlight w:val="none"/>
        </w:rPr>
        <w:t>：</w:t>
      </w:r>
      <w:r>
        <w:rPr>
          <w:rFonts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p>
    <w:p w14:paraId="35CF4595">
      <w:pPr>
        <w:spacing w:after="145" w:line="360" w:lineRule="auto"/>
        <w:ind w:right="103" w:firstLine="480" w:firstLineChars="200"/>
        <w:rPr>
          <w:rFonts w:hint="eastAsia" w:ascii="宋体" w:hAnsi="宋体" w:eastAsia="宋体" w:cs="Times New Roman"/>
          <w:color w:val="auto"/>
          <w:sz w:val="24"/>
          <w:szCs w:val="24"/>
          <w:highlight w:val="none"/>
        </w:rPr>
      </w:pPr>
      <w:r>
        <w:rPr>
          <w:rFonts w:ascii="宋体" w:hAnsi="宋体" w:eastAsia="宋体" w:cs="宋体"/>
          <w:color w:val="auto"/>
          <w:sz w:val="24"/>
          <w:szCs w:val="24"/>
          <w:highlight w:val="none"/>
        </w:rPr>
        <w:t>姓名：</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性别：</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年龄：</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职务：</w:t>
      </w:r>
      <w:r>
        <w:rPr>
          <w:rFonts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rPr>
        <w:t xml:space="preserve"> </w:t>
      </w:r>
      <w:r>
        <w:rPr>
          <w:rFonts w:ascii="宋体" w:hAnsi="宋体" w:eastAsia="宋体" w:cs="宋体"/>
          <w:color w:val="auto"/>
          <w:sz w:val="24"/>
          <w:szCs w:val="24"/>
          <w:highlight w:val="none"/>
        </w:rPr>
        <w:t>系</w:t>
      </w:r>
      <w:r>
        <w:rPr>
          <w:rFonts w:ascii="宋体" w:hAnsi="宋体" w:eastAsia="宋体" w:cs="Times New Roman"/>
          <w:color w:val="auto"/>
          <w:sz w:val="24"/>
          <w:szCs w:val="24"/>
          <w:highlight w:val="none"/>
          <w:u w:val="single"/>
        </w:rPr>
        <w:t xml:space="preserve">         </w:t>
      </w:r>
      <w:r>
        <w:rPr>
          <w:rFonts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参选人</w:t>
      </w:r>
      <w:r>
        <w:rPr>
          <w:rFonts w:ascii="宋体" w:hAnsi="宋体" w:eastAsia="宋体" w:cs="宋体"/>
          <w:b w:val="0"/>
          <w:bCs w:val="0"/>
          <w:color w:val="auto"/>
          <w:sz w:val="24"/>
          <w:szCs w:val="24"/>
          <w:highlight w:val="none"/>
        </w:rPr>
        <w:t>名称）</w:t>
      </w:r>
      <w:r>
        <w:rPr>
          <w:rFonts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w:t>
      </w:r>
      <w:r>
        <w:rPr>
          <w:rFonts w:hint="eastAsia" w:ascii="宋体" w:hAnsi="宋体" w:eastAsia="宋体" w:cs="Times New Roman"/>
          <w:color w:val="auto"/>
          <w:sz w:val="24"/>
          <w:szCs w:val="24"/>
          <w:highlight w:val="none"/>
          <w:lang w:eastAsia="zh-CN"/>
        </w:rPr>
        <w:t>单位负责人有权</w:t>
      </w:r>
      <w:r>
        <w:rPr>
          <w:rFonts w:hint="eastAsia" w:ascii="宋体" w:hAnsi="宋体" w:eastAsia="宋体" w:cs="Times New Roman"/>
          <w:color w:val="auto"/>
          <w:sz w:val="24"/>
          <w:szCs w:val="24"/>
          <w:highlight w:val="none"/>
        </w:rPr>
        <w:t>以本律师事务所的名义递交</w:t>
      </w:r>
      <w:r>
        <w:rPr>
          <w:rFonts w:hint="eastAsia" w:ascii="宋体" w:hAnsi="宋体" w:eastAsia="宋体" w:cs="Times New Roman"/>
          <w:color w:val="auto"/>
          <w:sz w:val="24"/>
          <w:szCs w:val="24"/>
          <w:highlight w:val="none"/>
          <w:lang w:val="en-US" w:eastAsia="zh-CN"/>
        </w:rPr>
        <w:t>比选响应</w:t>
      </w:r>
      <w:r>
        <w:rPr>
          <w:rFonts w:hint="eastAsia" w:ascii="宋体" w:hAnsi="宋体" w:eastAsia="宋体" w:cs="Times New Roman"/>
          <w:color w:val="auto"/>
          <w:sz w:val="24"/>
          <w:szCs w:val="24"/>
          <w:highlight w:val="none"/>
        </w:rPr>
        <w:t>文件并处理与此有关的一切事务，</w:t>
      </w:r>
      <w:r>
        <w:rPr>
          <w:rFonts w:hint="eastAsia" w:ascii="宋体" w:hAnsi="宋体" w:eastAsia="宋体" w:cs="Times New Roman"/>
          <w:color w:val="auto"/>
          <w:sz w:val="24"/>
          <w:szCs w:val="24"/>
          <w:highlight w:val="none"/>
          <w:lang w:eastAsia="zh-CN"/>
        </w:rPr>
        <w:t>相关</w:t>
      </w:r>
      <w:r>
        <w:rPr>
          <w:rFonts w:hint="eastAsia" w:ascii="宋体" w:hAnsi="宋体" w:eastAsia="宋体" w:cs="Times New Roman"/>
          <w:color w:val="auto"/>
          <w:sz w:val="24"/>
          <w:szCs w:val="24"/>
          <w:highlight w:val="none"/>
        </w:rPr>
        <w:t>法律责任和后果</w:t>
      </w:r>
      <w:r>
        <w:rPr>
          <w:rFonts w:hint="eastAsia" w:ascii="宋体" w:hAnsi="宋体" w:eastAsia="宋体" w:cs="Times New Roman"/>
          <w:color w:val="auto"/>
          <w:sz w:val="24"/>
          <w:szCs w:val="24"/>
          <w:highlight w:val="none"/>
          <w:lang w:eastAsia="zh-CN"/>
        </w:rPr>
        <w:t>均由本单位承担</w:t>
      </w:r>
      <w:r>
        <w:rPr>
          <w:rFonts w:hint="eastAsia" w:ascii="宋体" w:hAnsi="宋体" w:eastAsia="宋体" w:cs="Times New Roman"/>
          <w:color w:val="auto"/>
          <w:sz w:val="24"/>
          <w:szCs w:val="24"/>
          <w:highlight w:val="none"/>
        </w:rPr>
        <w:t>。</w:t>
      </w:r>
    </w:p>
    <w:p w14:paraId="0101BAAB">
      <w:pPr>
        <w:spacing w:after="152" w:line="265" w:lineRule="auto"/>
        <w:ind w:right="103" w:firstLine="480" w:firstLineChars="200"/>
        <w:rPr>
          <w:rFonts w:ascii="宋体" w:hAnsi="宋体" w:eastAsia="宋体"/>
          <w:color w:val="auto"/>
          <w:sz w:val="24"/>
          <w:szCs w:val="24"/>
          <w:highlight w:val="none"/>
        </w:rPr>
      </w:pPr>
      <w:r>
        <w:rPr>
          <w:rFonts w:ascii="宋体" w:hAnsi="宋体" w:eastAsia="宋体" w:cs="宋体"/>
          <w:color w:val="auto"/>
          <w:sz w:val="24"/>
          <w:szCs w:val="24"/>
          <w:highlight w:val="none"/>
        </w:rPr>
        <w:t>特此证明。</w:t>
      </w:r>
      <w:r>
        <w:rPr>
          <w:rFonts w:ascii="宋体" w:hAnsi="宋体" w:eastAsia="宋体" w:cs="Times New Roman"/>
          <w:color w:val="auto"/>
          <w:sz w:val="24"/>
          <w:szCs w:val="24"/>
          <w:highlight w:val="none"/>
        </w:rPr>
        <w:t xml:space="preserve"> </w:t>
      </w:r>
    </w:p>
    <w:p w14:paraId="68739E4C">
      <w:pPr>
        <w:spacing w:after="184"/>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689E8A1A">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w:t>
      </w:r>
      <w:r>
        <w:rPr>
          <w:rFonts w:ascii="宋体" w:hAnsi="宋体" w:eastAsia="宋体" w:cs="Times New Roman"/>
          <w:color w:val="auto"/>
          <w:sz w:val="24"/>
          <w:szCs w:val="24"/>
          <w:highlight w:val="none"/>
        </w:rPr>
        <w:t xml:space="preserve"> </w:t>
      </w:r>
    </w:p>
    <w:tbl>
      <w:tblPr>
        <w:tblStyle w:val="22"/>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0"/>
        <w:gridCol w:w="4810"/>
      </w:tblGrid>
      <w:tr w14:paraId="67B1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4810" w:type="dxa"/>
          </w:tcPr>
          <w:p w14:paraId="4F7498E1">
            <w:pPr>
              <w:widowControl w:val="0"/>
              <w:spacing w:after="182"/>
              <w:jc w:val="both"/>
              <w:rPr>
                <w:rFonts w:ascii="宋体" w:hAnsi="宋体" w:eastAsia="宋体"/>
                <w:color w:val="auto"/>
                <w:sz w:val="24"/>
                <w:szCs w:val="24"/>
                <w:highlight w:val="none"/>
                <w:vertAlign w:val="baseline"/>
              </w:rPr>
            </w:pPr>
            <w:r>
              <w:rPr>
                <w:rFonts w:ascii="宋体" w:hAnsi="宋体" w:eastAsia="宋体" w:cs="Times New Roman"/>
                <w:color w:val="auto"/>
                <w:sz w:val="24"/>
                <w:szCs w:val="24"/>
                <w:highlight w:val="none"/>
              </w:rPr>
              <w:t xml:space="preserve"> </w:t>
            </w:r>
          </w:p>
        </w:tc>
        <w:tc>
          <w:tcPr>
            <w:tcW w:w="4810" w:type="dxa"/>
          </w:tcPr>
          <w:p w14:paraId="52D3D87E">
            <w:pPr>
              <w:widowControl w:val="0"/>
              <w:spacing w:after="182"/>
              <w:jc w:val="both"/>
              <w:rPr>
                <w:rFonts w:ascii="宋体" w:hAnsi="宋体" w:eastAsia="宋体"/>
                <w:color w:val="auto"/>
                <w:sz w:val="24"/>
                <w:szCs w:val="24"/>
                <w:highlight w:val="none"/>
                <w:vertAlign w:val="baseline"/>
              </w:rPr>
            </w:pPr>
          </w:p>
        </w:tc>
      </w:tr>
    </w:tbl>
    <w:p w14:paraId="2C27A6D5">
      <w:pPr>
        <w:spacing w:after="182"/>
        <w:rPr>
          <w:rFonts w:ascii="宋体" w:hAnsi="宋体" w:eastAsia="宋体"/>
          <w:color w:val="auto"/>
          <w:sz w:val="24"/>
          <w:szCs w:val="24"/>
          <w:highlight w:val="none"/>
        </w:rPr>
      </w:pPr>
    </w:p>
    <w:p w14:paraId="045B5D8C">
      <w:pPr>
        <w:spacing w:after="175"/>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CABE8F0">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rPr>
        <w:t xml:space="preserve"> </w:t>
      </w:r>
      <w:r>
        <w:rPr>
          <w:rFonts w:ascii="宋体" w:hAnsi="宋体" w:eastAsia="宋体"/>
          <w:color w:val="auto"/>
          <w:sz w:val="24"/>
          <w:szCs w:val="24"/>
          <w:highlight w:val="none"/>
        </w:rPr>
        <w:tab/>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 xml:space="preserve">      </w:t>
      </w:r>
      <w:r>
        <w:rPr>
          <w:rFonts w:ascii="宋体" w:hAnsi="宋体" w:eastAsia="宋体" w:cs="Times New Roman"/>
          <w:color w:val="auto"/>
          <w:sz w:val="24"/>
          <w:szCs w:val="24"/>
          <w:highlight w:val="none"/>
        </w:rPr>
        <w:t xml:space="preserve"> </w:t>
      </w:r>
      <w:r>
        <w:rPr>
          <w:rFonts w:hint="eastAsia" w:ascii="宋体" w:hAnsi="宋体" w:eastAsia="宋体" w:cs="Times New Roman"/>
          <w:color w:val="auto"/>
          <w:sz w:val="24"/>
          <w:szCs w:val="24"/>
          <w:highlight w:val="none"/>
          <w:lang w:val="en-US" w:eastAsia="zh-CN"/>
        </w:rPr>
        <w:t>参选</w:t>
      </w:r>
      <w:r>
        <w:rPr>
          <w:rFonts w:ascii="宋体" w:hAnsi="宋体" w:eastAsia="宋体" w:cs="宋体"/>
          <w:color w:val="auto"/>
          <w:sz w:val="24"/>
          <w:szCs w:val="24"/>
          <w:highlight w:val="none"/>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ab/>
      </w:r>
      <w:r>
        <w:rPr>
          <w:rFonts w:ascii="宋体" w:hAnsi="宋体" w:eastAsia="宋体" w:cs="宋体"/>
          <w:color w:val="auto"/>
          <w:sz w:val="24"/>
          <w:szCs w:val="24"/>
          <w:highlight w:val="none"/>
        </w:rPr>
        <w:t>（盖单位章）</w:t>
      </w:r>
      <w:r>
        <w:rPr>
          <w:rFonts w:ascii="宋体" w:hAnsi="宋体" w:eastAsia="宋体" w:cs="Times New Roman"/>
          <w:color w:val="auto"/>
          <w:sz w:val="24"/>
          <w:szCs w:val="24"/>
          <w:highlight w:val="none"/>
        </w:rPr>
        <w:t xml:space="preserve"> </w:t>
      </w:r>
    </w:p>
    <w:p w14:paraId="499EE2A1">
      <w:pPr>
        <w:spacing w:after="177"/>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07AFDCF4">
      <w:pPr>
        <w:tabs>
          <w:tab w:val="left" w:pos="9020"/>
        </w:tabs>
        <w:spacing w:after="151"/>
        <w:ind w:left="10" w:right="340" w:rightChars="0" w:hanging="10"/>
        <w:jc w:val="right"/>
        <w:rPr>
          <w:rFonts w:ascii="宋体" w:hAnsi="宋体" w:eastAsia="宋体"/>
          <w:color w:val="auto"/>
          <w:sz w:val="24"/>
          <w:szCs w:val="24"/>
          <w:highlight w:val="none"/>
        </w:rPr>
      </w:pP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242B9819">
      <w:pPr>
        <w:spacing w:after="192"/>
        <w:rPr>
          <w:rFonts w:ascii="宋体" w:hAnsi="宋体" w:eastAsia="宋体"/>
          <w:color w:val="auto"/>
          <w:highlight w:val="none"/>
        </w:rPr>
      </w:pPr>
      <w:r>
        <w:rPr>
          <w:rFonts w:ascii="宋体" w:hAnsi="宋体" w:eastAsia="宋体" w:cs="Times New Roman"/>
          <w:color w:val="auto"/>
          <w:sz w:val="20"/>
          <w:highlight w:val="none"/>
        </w:rPr>
        <w:t xml:space="preserve"> </w:t>
      </w:r>
    </w:p>
    <w:p w14:paraId="35023057">
      <w:pPr>
        <w:spacing w:after="0"/>
        <w:ind w:right="1604"/>
        <w:jc w:val="right"/>
        <w:rPr>
          <w:rFonts w:ascii="宋体" w:hAnsi="宋体" w:eastAsia="宋体"/>
          <w:color w:val="auto"/>
          <w:highlight w:val="none"/>
        </w:rPr>
      </w:pPr>
      <w:r>
        <w:rPr>
          <w:rFonts w:ascii="宋体" w:hAnsi="宋体" w:eastAsia="宋体" w:cs="Times New Roman"/>
          <w:color w:val="auto"/>
          <w:sz w:val="20"/>
          <w:highlight w:val="none"/>
        </w:rPr>
        <w:t xml:space="preserve"> </w:t>
      </w:r>
      <w:r>
        <w:rPr>
          <w:rFonts w:ascii="宋体" w:hAnsi="宋体" w:eastAsia="宋体" w:cs="Times New Roman"/>
          <w:color w:val="auto"/>
          <w:sz w:val="20"/>
          <w:highlight w:val="none"/>
        </w:rPr>
        <w:tab/>
      </w:r>
      <w:r>
        <w:rPr>
          <w:rFonts w:ascii="宋体" w:hAnsi="宋体" w:eastAsia="宋体" w:cs="Times New Roman"/>
          <w:color w:val="auto"/>
          <w:sz w:val="20"/>
          <w:highlight w:val="none"/>
        </w:rPr>
        <w:t xml:space="preserve"> </w:t>
      </w:r>
    </w:p>
    <w:p w14:paraId="687818C9">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3BEF20B0">
      <w:pPr>
        <w:pStyle w:val="3"/>
        <w:spacing w:after="0" w:line="360" w:lineRule="auto"/>
        <w:ind w:left="0" w:right="0" w:firstLine="0"/>
        <w:jc w:val="center"/>
        <w:rPr>
          <w:rFonts w:ascii="宋体" w:hAnsi="宋体" w:eastAsia="宋体"/>
          <w:b/>
          <w:bCs/>
          <w:color w:val="auto"/>
          <w:sz w:val="36"/>
          <w:szCs w:val="24"/>
          <w:highlight w:val="none"/>
        </w:rPr>
      </w:pPr>
      <w:bookmarkStart w:id="38" w:name="_Toc128141276"/>
      <w:bookmarkStart w:id="39" w:name="_Toc13510"/>
      <w:bookmarkStart w:id="40" w:name="_Toc31483"/>
      <w:r>
        <w:rPr>
          <w:rFonts w:hint="eastAsia" w:ascii="宋体" w:hAnsi="宋体" w:eastAsia="宋体"/>
          <w:b/>
          <w:bCs/>
          <w:color w:val="auto"/>
          <w:sz w:val="36"/>
          <w:szCs w:val="24"/>
          <w:highlight w:val="none"/>
          <w:lang w:val="en-US" w:eastAsia="zh-CN"/>
        </w:rPr>
        <w:t>二</w:t>
      </w:r>
      <w:r>
        <w:rPr>
          <w:rFonts w:ascii="宋体" w:hAnsi="宋体" w:eastAsia="宋体"/>
          <w:b/>
          <w:bCs/>
          <w:color w:val="auto"/>
          <w:sz w:val="36"/>
          <w:szCs w:val="24"/>
          <w:highlight w:val="none"/>
        </w:rPr>
        <w:t>、授权委托书</w:t>
      </w:r>
      <w:bookmarkEnd w:id="38"/>
      <w:bookmarkEnd w:id="39"/>
      <w:bookmarkEnd w:id="40"/>
      <w:r>
        <w:rPr>
          <w:rFonts w:ascii="宋体" w:hAnsi="宋体" w:eastAsia="宋体"/>
          <w:b/>
          <w:bCs/>
          <w:color w:val="auto"/>
          <w:sz w:val="36"/>
          <w:szCs w:val="24"/>
          <w:highlight w:val="none"/>
        </w:rPr>
        <w:t xml:space="preserve"> </w:t>
      </w:r>
    </w:p>
    <w:p w14:paraId="1B3BBD7A">
      <w:pPr>
        <w:spacing w:after="181"/>
        <w:rPr>
          <w:rFonts w:ascii="宋体" w:hAnsi="宋体" w:eastAsia="宋体"/>
          <w:color w:val="auto"/>
          <w:sz w:val="24"/>
          <w:szCs w:val="24"/>
          <w:highlight w:val="none"/>
        </w:rPr>
      </w:pPr>
      <w:r>
        <w:rPr>
          <w:rFonts w:ascii="宋体" w:hAnsi="宋体" w:eastAsia="宋体" w:cs="Times New Roman"/>
          <w:color w:val="auto"/>
          <w:sz w:val="21"/>
          <w:highlight w:val="none"/>
        </w:rPr>
        <w:t xml:space="preserve"> </w:t>
      </w:r>
    </w:p>
    <w:p w14:paraId="78180F0C">
      <w:pPr>
        <w:spacing w:after="30" w:line="369" w:lineRule="auto"/>
        <w:ind w:right="197" w:firstLine="480" w:firstLineChars="200"/>
        <w:jc w:val="both"/>
        <w:rPr>
          <w:rFonts w:ascii="宋体" w:hAnsi="宋体" w:eastAsia="宋体"/>
          <w:color w:val="auto"/>
          <w:sz w:val="24"/>
          <w:szCs w:val="24"/>
          <w:highlight w:val="none"/>
        </w:rPr>
      </w:pPr>
      <w:r>
        <w:rPr>
          <w:rFonts w:ascii="宋体" w:hAnsi="宋体" w:eastAsia="宋体" w:cs="宋体"/>
          <w:color w:val="auto"/>
          <w:sz w:val="24"/>
          <w:szCs w:val="24"/>
          <w:highlight w:val="none"/>
        </w:rPr>
        <w:t>本人</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（姓名）系</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参选</w:t>
      </w:r>
      <w:r>
        <w:rPr>
          <w:rFonts w:ascii="宋体" w:hAnsi="宋体" w:eastAsia="宋体" w:cs="宋体"/>
          <w:color w:val="auto"/>
          <w:sz w:val="24"/>
          <w:szCs w:val="24"/>
          <w:highlight w:val="none"/>
        </w:rPr>
        <w:t>人名称）的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人，现委托</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（姓名）为我方代理人。代理人根据授权，以我方名义签署、澄清确认、递交、撤回、修改</w:t>
      </w:r>
      <w:r>
        <w:rPr>
          <w:rFonts w:hint="eastAsia" w:ascii="宋体" w:hAnsi="宋体" w:eastAsia="宋体" w:cs="宋体"/>
          <w:b/>
          <w:bCs/>
          <w:color w:val="auto"/>
          <w:sz w:val="24"/>
          <w:szCs w:val="24"/>
          <w:highlight w:val="none"/>
          <w:u w:val="single"/>
          <w:lang w:val="en-US" w:eastAsia="zh-CN"/>
        </w:rPr>
        <w:t>四川蜀物蓉欧实业有限公司</w:t>
      </w:r>
      <w:r>
        <w:rPr>
          <w:rFonts w:hint="eastAsia" w:ascii="宋体" w:hAnsi="宋体" w:eastAsia="宋体" w:cs="宋体"/>
          <w:b/>
          <w:bCs/>
          <w:color w:val="auto"/>
          <w:kern w:val="0"/>
          <w:sz w:val="24"/>
          <w:szCs w:val="24"/>
          <w:highlight w:val="none"/>
          <w:u w:val="single"/>
        </w:rPr>
        <w:t>2025年度常年法律顾问服务采购项目</w:t>
      </w:r>
      <w:r>
        <w:rPr>
          <w:rFonts w:hint="eastAsia" w:ascii="宋体" w:hAnsi="宋体" w:eastAsia="宋体" w:cs="Times New Roman"/>
          <w:b w:val="0"/>
          <w:bCs w:val="0"/>
          <w:color w:val="auto"/>
          <w:sz w:val="24"/>
          <w:szCs w:val="24"/>
          <w:highlight w:val="none"/>
          <w:u w:val="none" w:color="auto"/>
          <w:lang w:val="en-US" w:eastAsia="zh-CN"/>
        </w:rPr>
        <w:t>比选响应</w:t>
      </w:r>
      <w:r>
        <w:rPr>
          <w:rFonts w:ascii="宋体" w:hAnsi="宋体" w:eastAsia="宋体" w:cs="宋体"/>
          <w:color w:val="auto"/>
          <w:sz w:val="24"/>
          <w:szCs w:val="24"/>
          <w:highlight w:val="none"/>
        </w:rPr>
        <w:t>文件、签订合同和处理有关事宜，其法律后果由我方承担。</w:t>
      </w:r>
      <w:r>
        <w:rPr>
          <w:rFonts w:ascii="宋体" w:hAnsi="宋体" w:eastAsia="宋体" w:cs="Times New Roman"/>
          <w:color w:val="auto"/>
          <w:sz w:val="24"/>
          <w:szCs w:val="24"/>
          <w:highlight w:val="none"/>
        </w:rPr>
        <w:t xml:space="preserve"> </w:t>
      </w:r>
    </w:p>
    <w:p w14:paraId="0FB7E661">
      <w:pPr>
        <w:spacing w:after="149" w:line="265" w:lineRule="auto"/>
        <w:ind w:left="0" w:leftChars="0" w:right="103" w:firstLine="480" w:firstLineChars="200"/>
        <w:rPr>
          <w:rFonts w:ascii="宋体" w:hAnsi="宋体" w:eastAsia="宋体" w:cs="Times New Roman"/>
          <w:color w:val="auto"/>
          <w:sz w:val="24"/>
          <w:szCs w:val="24"/>
          <w:highlight w:val="none"/>
          <w:u w:val="none" w:color="auto"/>
        </w:rPr>
      </w:pPr>
      <w:r>
        <w:rPr>
          <w:rFonts w:ascii="宋体" w:hAnsi="宋体" w:eastAsia="宋体" w:cs="宋体"/>
          <w:color w:val="auto"/>
          <w:sz w:val="24"/>
          <w:szCs w:val="24"/>
          <w:highlight w:val="none"/>
        </w:rPr>
        <w:t>委托期限：</w:t>
      </w:r>
      <w:r>
        <w:rPr>
          <w:rFonts w:hint="eastAsia" w:ascii="宋体" w:hAnsi="宋体" w:eastAsia="宋体" w:cs="Times New Roman"/>
          <w:color w:val="auto"/>
          <w:sz w:val="24"/>
          <w:szCs w:val="24"/>
          <w:highlight w:val="none"/>
          <w:u w:val="none" w:color="auto"/>
        </w:rPr>
        <w:t>自本授权委托书签署之日起至</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文件约定的“</w:t>
      </w:r>
      <w:r>
        <w:rPr>
          <w:rFonts w:hint="eastAsia" w:ascii="宋体" w:hAnsi="宋体" w:eastAsia="宋体" w:cs="Times New Roman"/>
          <w:color w:val="auto"/>
          <w:sz w:val="24"/>
          <w:szCs w:val="24"/>
          <w:highlight w:val="none"/>
          <w:u w:val="none" w:color="auto"/>
          <w:lang w:val="en-US" w:eastAsia="zh-CN"/>
        </w:rPr>
        <w:t>比选</w:t>
      </w:r>
      <w:r>
        <w:rPr>
          <w:rFonts w:hint="eastAsia" w:ascii="宋体" w:hAnsi="宋体" w:eastAsia="宋体" w:cs="Times New Roman"/>
          <w:color w:val="auto"/>
          <w:sz w:val="24"/>
          <w:szCs w:val="24"/>
          <w:highlight w:val="none"/>
          <w:u w:val="none" w:color="auto"/>
        </w:rPr>
        <w:t xml:space="preserve">有效期”结束为止。 </w:t>
      </w:r>
    </w:p>
    <w:p w14:paraId="726E2A0C">
      <w:pPr>
        <w:spacing w:after="153" w:line="265" w:lineRule="auto"/>
        <w:ind w:left="430"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代理人无转委托权。</w:t>
      </w:r>
      <w:r>
        <w:rPr>
          <w:rFonts w:ascii="宋体" w:hAnsi="宋体" w:eastAsia="宋体" w:cs="Times New Roman"/>
          <w:color w:val="auto"/>
          <w:sz w:val="24"/>
          <w:szCs w:val="24"/>
          <w:highlight w:val="none"/>
        </w:rPr>
        <w:t xml:space="preserve"> </w:t>
      </w:r>
    </w:p>
    <w:p w14:paraId="5E24485C">
      <w:pPr>
        <w:spacing w:after="184"/>
        <w:ind w:left="420"/>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6CB2699">
      <w:pPr>
        <w:spacing w:after="153"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附：</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人身份证复印件及委托代理人身份证复印件</w:t>
      </w:r>
      <w:r>
        <w:rPr>
          <w:rFonts w:ascii="宋体" w:hAnsi="宋体" w:eastAsia="宋体" w:cs="Times New Roman"/>
          <w:color w:val="auto"/>
          <w:sz w:val="24"/>
          <w:szCs w:val="24"/>
          <w:highlight w:val="none"/>
        </w:rPr>
        <w:t xml:space="preserve"> </w:t>
      </w:r>
    </w:p>
    <w:p w14:paraId="3849899B">
      <w:pPr>
        <w:spacing w:after="182"/>
        <w:rPr>
          <w:rFonts w:ascii="宋体" w:hAnsi="宋体" w:eastAsia="宋体"/>
          <w:color w:val="auto"/>
          <w:sz w:val="24"/>
          <w:szCs w:val="24"/>
          <w:highlight w:val="none"/>
        </w:rPr>
      </w:pPr>
      <w:r>
        <w:rPr>
          <w:rFonts w:ascii="宋体" w:hAnsi="宋体" w:eastAsia="宋体" w:cs="Times New Roman"/>
          <w:color w:val="auto"/>
          <w:sz w:val="24"/>
          <w:szCs w:val="24"/>
          <w:highlight w:val="none"/>
        </w:rPr>
        <w:t xml:space="preserve"> </w:t>
      </w:r>
    </w:p>
    <w:p w14:paraId="2B581D90">
      <w:pPr>
        <w:spacing w:after="0" w:line="265" w:lineRule="auto"/>
        <w:ind w:left="-5" w:right="103" w:hanging="10"/>
        <w:rPr>
          <w:rFonts w:ascii="宋体" w:hAnsi="宋体" w:eastAsia="宋体"/>
          <w:color w:val="auto"/>
          <w:sz w:val="24"/>
          <w:szCs w:val="24"/>
          <w:highlight w:val="none"/>
        </w:rPr>
      </w:pPr>
      <w:r>
        <w:rPr>
          <w:rFonts w:ascii="宋体" w:hAnsi="宋体" w:eastAsia="宋体" w:cs="宋体"/>
          <w:color w:val="auto"/>
          <w:sz w:val="24"/>
          <w:szCs w:val="24"/>
          <w:highlight w:val="none"/>
        </w:rPr>
        <w:t>注：本授权委托书需由</w:t>
      </w:r>
      <w:r>
        <w:rPr>
          <w:rFonts w:hint="eastAsia" w:ascii="宋体" w:hAnsi="宋体" w:eastAsia="宋体" w:cs="宋体"/>
          <w:color w:val="auto"/>
          <w:sz w:val="24"/>
          <w:szCs w:val="24"/>
          <w:highlight w:val="none"/>
          <w:lang w:val="en-US" w:eastAsia="zh-CN"/>
        </w:rPr>
        <w:t>参选人</w:t>
      </w:r>
      <w:r>
        <w:rPr>
          <w:rFonts w:ascii="宋体" w:hAnsi="宋体" w:eastAsia="宋体" w:cs="宋体"/>
          <w:color w:val="auto"/>
          <w:sz w:val="24"/>
          <w:szCs w:val="24"/>
          <w:highlight w:val="none"/>
        </w:rPr>
        <w:t>加盖单位公章并由其</w:t>
      </w:r>
      <w:r>
        <w:rPr>
          <w:rFonts w:hint="eastAsia" w:ascii="宋体" w:hAnsi="宋体" w:eastAsia="宋体" w:cs="宋体"/>
          <w:color w:val="auto"/>
          <w:sz w:val="24"/>
          <w:szCs w:val="24"/>
          <w:highlight w:val="none"/>
          <w:lang w:eastAsia="zh-CN"/>
        </w:rPr>
        <w:t>单位负责</w:t>
      </w:r>
      <w:r>
        <w:rPr>
          <w:rFonts w:ascii="宋体" w:hAnsi="宋体" w:eastAsia="宋体" w:cs="宋体"/>
          <w:color w:val="auto"/>
          <w:sz w:val="24"/>
          <w:szCs w:val="24"/>
          <w:highlight w:val="none"/>
        </w:rPr>
        <w:t>人和委托代理人签字。</w:t>
      </w:r>
      <w:r>
        <w:rPr>
          <w:rFonts w:ascii="宋体" w:hAnsi="宋体" w:eastAsia="宋体" w:cs="Times New Roman"/>
          <w:color w:val="auto"/>
          <w:sz w:val="24"/>
          <w:szCs w:val="24"/>
          <w:highlight w:val="none"/>
        </w:rPr>
        <w:t xml:space="preserve"> </w:t>
      </w:r>
    </w:p>
    <w:p w14:paraId="440758A4">
      <w:pPr>
        <w:spacing w:after="151"/>
        <w:ind w:left="10" w:right="202" w:hanging="10"/>
        <w:jc w:val="righ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ascii="宋体" w:hAnsi="宋体" w:eastAsia="宋体" w:cs="宋体"/>
          <w:color w:val="auto"/>
          <w:sz w:val="24"/>
          <w:szCs w:val="24"/>
          <w:highlight w:val="none"/>
        </w:rPr>
        <w:t xml:space="preserve">    </w:t>
      </w:r>
    </w:p>
    <w:p w14:paraId="4D146533">
      <w:pPr>
        <w:spacing w:after="151"/>
        <w:ind w:left="10" w:right="202" w:hanging="10"/>
        <w:jc w:val="right"/>
        <w:rPr>
          <w:rFonts w:ascii="宋体" w:hAnsi="宋体" w:eastAsia="宋体" w:cs="宋体"/>
          <w:color w:val="auto"/>
          <w:sz w:val="24"/>
          <w:szCs w:val="24"/>
          <w:highlight w:val="none"/>
        </w:rPr>
      </w:pPr>
    </w:p>
    <w:p w14:paraId="061AB56A">
      <w:pPr>
        <w:spacing w:after="151"/>
        <w:ind w:left="10" w:right="198" w:hanging="10"/>
        <w:jc w:val="right"/>
        <w:rPr>
          <w:rFonts w:ascii="宋体" w:hAnsi="宋体" w:eastAsia="宋体" w:cs="Times New Roman"/>
          <w:color w:val="auto"/>
          <w:sz w:val="24"/>
          <w:szCs w:val="24"/>
          <w:highlight w:val="none"/>
          <w:u w:val="single" w:color="000000"/>
        </w:rPr>
      </w:pPr>
      <w:bookmarkStart w:id="41" w:name="_Hlk58923230"/>
      <w:r>
        <w:rPr>
          <w:rFonts w:hint="eastAsia" w:ascii="宋体" w:hAnsi="宋体" w:eastAsia="宋体" w:cs="Times New Roman"/>
          <w:color w:val="auto"/>
          <w:sz w:val="24"/>
          <w:szCs w:val="24"/>
          <w:highlight w:val="none"/>
          <w:u w:color="000000"/>
          <w:lang w:val="en-US" w:eastAsia="zh-CN"/>
        </w:rPr>
        <w:t>参</w:t>
      </w:r>
      <w:r>
        <w:rPr>
          <w:rFonts w:hint="eastAsia"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lang w:val="en-US" w:eastAsia="zh-CN"/>
        </w:rPr>
        <w:t>选</w:t>
      </w:r>
      <w:r>
        <w:rPr>
          <w:rFonts w:hint="eastAsia" w:ascii="宋体" w:hAnsi="宋体" w:eastAsia="宋体" w:cs="Times New Roman"/>
          <w:color w:val="auto"/>
          <w:sz w:val="24"/>
          <w:szCs w:val="24"/>
          <w:highlight w:val="none"/>
          <w:u w:color="000000"/>
        </w:rPr>
        <w:t xml:space="preserve"> </w:t>
      </w:r>
      <w:r>
        <w:rPr>
          <w:rFonts w:ascii="宋体" w:hAnsi="宋体" w:eastAsia="宋体" w:cs="Times New Roman"/>
          <w:color w:val="auto"/>
          <w:sz w:val="24"/>
          <w:szCs w:val="24"/>
          <w:highlight w:val="none"/>
          <w:u w:color="000000"/>
        </w:rPr>
        <w:t xml:space="preserve"> </w:t>
      </w:r>
      <w:r>
        <w:rPr>
          <w:rFonts w:hint="eastAsia" w:ascii="宋体" w:hAnsi="宋体" w:eastAsia="宋体" w:cs="Times New Roman"/>
          <w:color w:val="auto"/>
          <w:sz w:val="24"/>
          <w:szCs w:val="24"/>
          <w:highlight w:val="none"/>
          <w:u w:color="000000"/>
        </w:rPr>
        <w:t>人：</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lang w:val="en-US" w:eastAsia="zh-CN"/>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（盖章）</w:t>
      </w:r>
    </w:p>
    <w:p w14:paraId="21B26466">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lang w:eastAsia="zh-CN"/>
        </w:rPr>
        <w:t>单位负责</w:t>
      </w:r>
      <w:r>
        <w:rPr>
          <w:rFonts w:hint="eastAsia" w:ascii="宋体" w:hAnsi="宋体" w:eastAsia="宋体" w:cs="Times New Roman"/>
          <w:color w:val="auto"/>
          <w:sz w:val="24"/>
          <w:szCs w:val="24"/>
          <w:highlight w:val="none"/>
          <w:u w:color="000000"/>
        </w:rPr>
        <w:t xml:space="preserve">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w:t>
      </w:r>
      <w:r>
        <w:rPr>
          <w:rFonts w:hint="eastAsia" w:ascii="宋体" w:hAnsi="宋体" w:eastAsia="宋体" w:cs="Times New Roman"/>
          <w:color w:val="auto"/>
          <w:sz w:val="24"/>
          <w:szCs w:val="24"/>
          <w:highlight w:val="none"/>
        </w:rPr>
        <w:t>签字）</w:t>
      </w:r>
    </w:p>
    <w:p w14:paraId="3FA1F77C">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p w14:paraId="45E79B13">
      <w:pPr>
        <w:wordWrap w:val="0"/>
        <w:spacing w:after="151"/>
        <w:ind w:left="10" w:right="198" w:hanging="10"/>
        <w:jc w:val="right"/>
        <w:rPr>
          <w:rFonts w:ascii="宋体" w:hAnsi="宋体" w:eastAsia="宋体" w:cs="Times New Roman"/>
          <w:color w:val="auto"/>
          <w:sz w:val="24"/>
          <w:szCs w:val="24"/>
          <w:highlight w:val="none"/>
          <w:u w:val="single" w:color="000000"/>
        </w:rPr>
      </w:pPr>
      <w:r>
        <w:rPr>
          <w:rFonts w:hint="eastAsia" w:ascii="宋体" w:hAnsi="宋体" w:eastAsia="宋体" w:cs="Times New Roman"/>
          <w:color w:val="auto"/>
          <w:sz w:val="24"/>
          <w:szCs w:val="24"/>
          <w:highlight w:val="none"/>
          <w:u w:color="000000"/>
        </w:rPr>
        <w:t xml:space="preserve">委托代理人：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color="000000"/>
        </w:rPr>
        <w:t>（签字）</w:t>
      </w:r>
    </w:p>
    <w:p w14:paraId="35F7430D">
      <w:pPr>
        <w:wordWrap w:val="0"/>
        <w:spacing w:after="151"/>
        <w:ind w:left="10" w:right="198" w:hanging="10"/>
        <w:jc w:val="right"/>
        <w:rPr>
          <w:rFonts w:ascii="宋体" w:hAnsi="宋体" w:eastAsia="宋体" w:cs="Times New Roman"/>
          <w:color w:val="auto"/>
          <w:sz w:val="24"/>
          <w:szCs w:val="24"/>
          <w:highlight w:val="none"/>
          <w:u w:color="000000"/>
        </w:rPr>
      </w:pPr>
      <w:r>
        <w:rPr>
          <w:rFonts w:hint="eastAsia" w:ascii="宋体" w:hAnsi="宋体" w:eastAsia="宋体" w:cs="Times New Roman"/>
          <w:color w:val="auto"/>
          <w:sz w:val="24"/>
          <w:szCs w:val="24"/>
          <w:highlight w:val="none"/>
          <w:u w:color="000000"/>
        </w:rPr>
        <w:t>身份证号码：</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r>
        <w:rPr>
          <w:rFonts w:hint="eastAsia" w:ascii="宋体" w:hAnsi="宋体" w:eastAsia="宋体" w:cs="Times New Roman"/>
          <w:color w:val="auto"/>
          <w:sz w:val="24"/>
          <w:szCs w:val="24"/>
          <w:highlight w:val="none"/>
          <w:u w:val="single" w:color="000000"/>
        </w:rPr>
        <w:t xml:space="preserve">  </w:t>
      </w:r>
      <w:r>
        <w:rPr>
          <w:rFonts w:ascii="宋体" w:hAnsi="宋体" w:eastAsia="宋体" w:cs="Times New Roman"/>
          <w:color w:val="auto"/>
          <w:sz w:val="24"/>
          <w:szCs w:val="24"/>
          <w:highlight w:val="none"/>
          <w:u w:val="single" w:color="000000"/>
        </w:rPr>
        <w:t xml:space="preserve">                                                  </w:t>
      </w:r>
    </w:p>
    <w:bookmarkEnd w:id="41"/>
    <w:p w14:paraId="27E9F18C">
      <w:pPr>
        <w:spacing w:after="151"/>
        <w:ind w:left="10" w:right="202" w:hanging="10"/>
        <w:jc w:val="right"/>
        <w:rPr>
          <w:rFonts w:ascii="宋体" w:hAnsi="宋体" w:eastAsia="宋体" w:cs="Times New Roman"/>
          <w:color w:val="auto"/>
          <w:sz w:val="24"/>
          <w:szCs w:val="24"/>
          <w:highlight w:val="none"/>
          <w:u w:val="single" w:color="000000"/>
        </w:rPr>
      </w:pPr>
    </w:p>
    <w:p w14:paraId="050B23BD">
      <w:pPr>
        <w:spacing w:after="151"/>
        <w:ind w:left="10" w:right="202" w:hanging="10"/>
        <w:jc w:val="right"/>
        <w:rPr>
          <w:rFonts w:ascii="宋体" w:hAnsi="宋体" w:eastAsia="宋体" w:cs="Times New Roman"/>
          <w:color w:val="auto"/>
          <w:sz w:val="24"/>
          <w:szCs w:val="24"/>
          <w:highlight w:val="none"/>
          <w:u w:val="single" w:color="000000"/>
        </w:rPr>
      </w:pPr>
      <w:r>
        <w:rPr>
          <w:rFonts w:ascii="宋体" w:hAnsi="宋体" w:eastAsia="宋体" w:cs="Times New Roman"/>
          <w:color w:val="auto"/>
          <w:sz w:val="24"/>
          <w:szCs w:val="24"/>
          <w:highlight w:val="none"/>
          <w:u w:val="single" w:color="000000"/>
        </w:rPr>
        <w:t xml:space="preserve">                                                              </w:t>
      </w:r>
    </w:p>
    <w:p w14:paraId="18EDCE56">
      <w:pPr>
        <w:spacing w:after="151"/>
        <w:ind w:left="10" w:right="202" w:hanging="10"/>
        <w:jc w:val="right"/>
        <w:rPr>
          <w:rFonts w:ascii="宋体" w:hAnsi="宋体" w:eastAsia="宋体"/>
          <w:color w:val="auto"/>
          <w:sz w:val="24"/>
          <w:szCs w:val="24"/>
          <w:highlight w:val="none"/>
        </w:rPr>
      </w:pP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年</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月</w:t>
      </w:r>
      <w:r>
        <w:rPr>
          <w:rFonts w:ascii="宋体" w:hAnsi="宋体" w:eastAsia="宋体" w:cs="Times New Roman"/>
          <w:color w:val="auto"/>
          <w:sz w:val="24"/>
          <w:szCs w:val="24"/>
          <w:highlight w:val="none"/>
          <w:u w:val="single" w:color="000000"/>
        </w:rPr>
        <w:t xml:space="preserve">       </w:t>
      </w:r>
      <w:r>
        <w:rPr>
          <w:rFonts w:ascii="宋体" w:hAnsi="宋体" w:eastAsia="宋体" w:cs="宋体"/>
          <w:color w:val="auto"/>
          <w:sz w:val="24"/>
          <w:szCs w:val="24"/>
          <w:highlight w:val="none"/>
        </w:rPr>
        <w:t>日</w:t>
      </w:r>
      <w:r>
        <w:rPr>
          <w:rFonts w:ascii="宋体" w:hAnsi="宋体" w:eastAsia="宋体" w:cs="Times New Roman"/>
          <w:color w:val="auto"/>
          <w:sz w:val="24"/>
          <w:szCs w:val="24"/>
          <w:highlight w:val="none"/>
        </w:rPr>
        <w:t xml:space="preserve"> </w:t>
      </w:r>
    </w:p>
    <w:p w14:paraId="70FF5F0E">
      <w:pPr>
        <w:spacing w:after="0"/>
        <w:ind w:right="161"/>
        <w:jc w:val="right"/>
        <w:rPr>
          <w:rFonts w:ascii="宋体" w:hAnsi="宋体" w:eastAsia="宋体"/>
          <w:color w:val="auto"/>
          <w:highlight w:val="none"/>
        </w:rPr>
      </w:pPr>
      <w:r>
        <w:rPr>
          <w:rFonts w:ascii="宋体" w:hAnsi="宋体" w:eastAsia="宋体" w:cs="Times New Roman"/>
          <w:color w:val="auto"/>
          <w:sz w:val="21"/>
          <w:highlight w:val="none"/>
        </w:rPr>
        <w:t xml:space="preserve"> </w:t>
      </w:r>
    </w:p>
    <w:p w14:paraId="5CF8E9B2">
      <w:pPr>
        <w:spacing w:after="0" w:line="240" w:lineRule="auto"/>
        <w:rPr>
          <w:rFonts w:ascii="宋体" w:hAnsi="宋体" w:eastAsia="宋体" w:cs="黑体"/>
          <w:color w:val="auto"/>
          <w:sz w:val="32"/>
          <w:highlight w:val="none"/>
        </w:rPr>
      </w:pPr>
      <w:r>
        <w:rPr>
          <w:rFonts w:ascii="宋体" w:hAnsi="宋体" w:eastAsia="宋体"/>
          <w:color w:val="auto"/>
          <w:sz w:val="32"/>
          <w:highlight w:val="none"/>
        </w:rPr>
        <w:br w:type="page"/>
      </w:r>
    </w:p>
    <w:p w14:paraId="2F178370">
      <w:pPr>
        <w:pStyle w:val="3"/>
        <w:spacing w:after="0" w:line="360" w:lineRule="auto"/>
        <w:ind w:left="0" w:right="0" w:firstLine="0"/>
        <w:jc w:val="center"/>
        <w:rPr>
          <w:rFonts w:ascii="宋体" w:hAnsi="宋体" w:eastAsia="宋体"/>
          <w:color w:val="auto"/>
          <w:sz w:val="32"/>
          <w:highlight w:val="none"/>
        </w:rPr>
        <w:sectPr>
          <w:footerReference r:id="rId12" w:type="default"/>
          <w:pgSz w:w="11906" w:h="16838"/>
          <w:pgMar w:top="1440" w:right="1440" w:bottom="1440" w:left="1440" w:header="720" w:footer="720" w:gutter="0"/>
          <w:pgNumType w:fmt="decimal"/>
          <w:cols w:space="720" w:num="1"/>
        </w:sectPr>
      </w:pPr>
      <w:bookmarkStart w:id="42" w:name="_Toc16491"/>
      <w:bookmarkStart w:id="43" w:name="_Toc128141277"/>
      <w:bookmarkStart w:id="44" w:name="_Toc19029"/>
    </w:p>
    <w:bookmarkEnd w:id="42"/>
    <w:bookmarkEnd w:id="43"/>
    <w:bookmarkEnd w:id="44"/>
    <w:p w14:paraId="33D996D1">
      <w:pPr>
        <w:pStyle w:val="3"/>
        <w:spacing w:after="0" w:line="360" w:lineRule="auto"/>
        <w:ind w:left="0" w:right="0" w:firstLine="0"/>
        <w:jc w:val="center"/>
        <w:rPr>
          <w:rFonts w:ascii="宋体" w:hAnsi="宋体" w:eastAsia="宋体"/>
          <w:b/>
          <w:bCs/>
          <w:color w:val="auto"/>
          <w:sz w:val="36"/>
          <w:szCs w:val="24"/>
          <w:highlight w:val="none"/>
        </w:rPr>
      </w:pPr>
      <w:bookmarkStart w:id="45" w:name="_Toc3651"/>
      <w:bookmarkStart w:id="46" w:name="_Toc25804"/>
      <w:bookmarkStart w:id="47" w:name="_Toc128141278"/>
      <w:r>
        <w:rPr>
          <w:rFonts w:hint="eastAsia" w:ascii="宋体" w:hAnsi="宋体" w:eastAsia="宋体"/>
          <w:b/>
          <w:bCs/>
          <w:color w:val="auto"/>
          <w:sz w:val="36"/>
          <w:szCs w:val="24"/>
          <w:highlight w:val="none"/>
        </w:rPr>
        <w:t>三</w:t>
      </w:r>
      <w:r>
        <w:rPr>
          <w:rFonts w:ascii="宋体" w:hAnsi="宋体" w:eastAsia="宋体"/>
          <w:b/>
          <w:bCs/>
          <w:color w:val="auto"/>
          <w:sz w:val="36"/>
          <w:szCs w:val="24"/>
          <w:highlight w:val="none"/>
        </w:rPr>
        <w:t>、资格审查资料</w:t>
      </w:r>
      <w:bookmarkEnd w:id="45"/>
      <w:bookmarkEnd w:id="46"/>
      <w:bookmarkEnd w:id="47"/>
      <w:r>
        <w:rPr>
          <w:rFonts w:ascii="宋体" w:hAnsi="宋体" w:eastAsia="宋体"/>
          <w:b/>
          <w:bCs/>
          <w:color w:val="auto"/>
          <w:sz w:val="36"/>
          <w:szCs w:val="24"/>
          <w:highlight w:val="none"/>
        </w:rPr>
        <w:t xml:space="preserve"> </w:t>
      </w:r>
    </w:p>
    <w:p w14:paraId="327B6E44">
      <w:pPr>
        <w:pStyle w:val="5"/>
        <w:spacing w:after="0"/>
        <w:ind w:left="132" w:right="0"/>
        <w:jc w:val="center"/>
        <w:rPr>
          <w:rFonts w:ascii="宋体" w:hAnsi="宋体" w:eastAsia="宋体"/>
          <w:color w:val="auto"/>
          <w:highlight w:val="none"/>
        </w:rPr>
      </w:pPr>
      <w:bookmarkStart w:id="48" w:name="_Toc16506"/>
      <w:bookmarkStart w:id="49" w:name="_Toc128141279"/>
      <w:bookmarkStart w:id="50" w:name="_Toc19366"/>
      <w:r>
        <w:rPr>
          <w:rFonts w:ascii="宋体" w:hAnsi="宋体" w:eastAsia="宋体"/>
          <w:color w:val="auto"/>
          <w:highlight w:val="none"/>
        </w:rPr>
        <w:t>（一）基本情况表</w:t>
      </w:r>
      <w:bookmarkEnd w:id="48"/>
      <w:bookmarkEnd w:id="49"/>
      <w:bookmarkEnd w:id="50"/>
    </w:p>
    <w:tbl>
      <w:tblPr>
        <w:tblStyle w:val="39"/>
        <w:tblW w:w="9259" w:type="dxa"/>
        <w:tblInd w:w="-122" w:type="dxa"/>
        <w:tblLayout w:type="autofit"/>
        <w:tblCellMar>
          <w:top w:w="0" w:type="dxa"/>
          <w:left w:w="108" w:type="dxa"/>
          <w:bottom w:w="46" w:type="dxa"/>
          <w:right w:w="43" w:type="dxa"/>
        </w:tblCellMar>
      </w:tblPr>
      <w:tblGrid>
        <w:gridCol w:w="2581"/>
        <w:gridCol w:w="945"/>
        <w:gridCol w:w="1795"/>
        <w:gridCol w:w="1202"/>
        <w:gridCol w:w="2736"/>
      </w:tblGrid>
      <w:tr w14:paraId="1E9C9035">
        <w:tblPrEx>
          <w:tblCellMar>
            <w:top w:w="0" w:type="dxa"/>
            <w:left w:w="108" w:type="dxa"/>
            <w:bottom w:w="46" w:type="dxa"/>
            <w:right w:w="43" w:type="dxa"/>
          </w:tblCellMar>
        </w:tblPrEx>
        <w:trPr>
          <w:trHeight w:val="756"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B72C78D">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参选人</w:t>
            </w:r>
            <w:r>
              <w:rPr>
                <w:rFonts w:hint="eastAsia" w:ascii="宋体" w:hAnsi="宋体" w:eastAsia="宋体" w:cs="宋体"/>
                <w:color w:val="auto"/>
                <w:sz w:val="24"/>
                <w:szCs w:val="24"/>
                <w:highlight w:val="none"/>
              </w:rPr>
              <w:t>名称</w:t>
            </w:r>
          </w:p>
        </w:tc>
        <w:tc>
          <w:tcPr>
            <w:tcW w:w="6678" w:type="dxa"/>
            <w:gridSpan w:val="4"/>
            <w:tcBorders>
              <w:top w:val="single" w:color="000000" w:sz="4" w:space="0"/>
              <w:left w:val="single" w:color="000000" w:sz="4" w:space="0"/>
              <w:bottom w:val="single" w:color="000000" w:sz="4" w:space="0"/>
              <w:right w:val="single" w:color="000000" w:sz="4" w:space="0"/>
            </w:tcBorders>
          </w:tcPr>
          <w:p w14:paraId="46CCE350">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r w14:paraId="13053E85">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553B93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统一社会信用编码</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3229663E">
            <w:pPr>
              <w:spacing w:after="0"/>
              <w:jc w:val="center"/>
              <w:rPr>
                <w:rFonts w:ascii="宋体" w:hAnsi="宋体" w:eastAsia="宋体" w:cs="宋体"/>
                <w:color w:val="auto"/>
                <w:sz w:val="24"/>
                <w:szCs w:val="24"/>
                <w:highlight w:val="none"/>
              </w:rPr>
            </w:pPr>
          </w:p>
        </w:tc>
      </w:tr>
      <w:tr w14:paraId="7FCC925F">
        <w:tblPrEx>
          <w:tblCellMar>
            <w:top w:w="0" w:type="dxa"/>
            <w:left w:w="108" w:type="dxa"/>
            <w:bottom w:w="46" w:type="dxa"/>
            <w:right w:w="43" w:type="dxa"/>
          </w:tblCellMar>
        </w:tblPrEx>
        <w:trPr>
          <w:trHeight w:val="788"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78794DB">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成立日期</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9985ED3">
            <w:pPr>
              <w:spacing w:after="0"/>
              <w:jc w:val="center"/>
              <w:rPr>
                <w:rFonts w:ascii="宋体" w:hAnsi="宋体" w:eastAsia="宋体" w:cs="宋体"/>
                <w:color w:val="auto"/>
                <w:sz w:val="24"/>
                <w:szCs w:val="24"/>
                <w:highlight w:val="none"/>
              </w:rPr>
            </w:pPr>
          </w:p>
        </w:tc>
      </w:tr>
      <w:tr w14:paraId="61F1AE52">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0B15807">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注册地址</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544356DC">
            <w:pPr>
              <w:spacing w:after="0"/>
              <w:jc w:val="center"/>
              <w:rPr>
                <w:rFonts w:ascii="宋体" w:hAnsi="宋体" w:eastAsia="宋体" w:cs="宋体"/>
                <w:color w:val="auto"/>
                <w:sz w:val="24"/>
                <w:szCs w:val="24"/>
                <w:highlight w:val="none"/>
              </w:rPr>
            </w:pPr>
          </w:p>
        </w:tc>
      </w:tr>
      <w:tr w14:paraId="2F2C0B93">
        <w:tblPrEx>
          <w:tblCellMar>
            <w:top w:w="0" w:type="dxa"/>
            <w:left w:w="108" w:type="dxa"/>
            <w:bottom w:w="46" w:type="dxa"/>
            <w:right w:w="43" w:type="dxa"/>
          </w:tblCellMar>
        </w:tblPrEx>
        <w:trPr>
          <w:trHeight w:val="541"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FB3CC29">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注册资本</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16B07F99">
            <w:pPr>
              <w:spacing w:after="0"/>
              <w:jc w:val="center"/>
              <w:rPr>
                <w:rFonts w:ascii="宋体" w:hAnsi="宋体" w:eastAsia="宋体" w:cs="宋体"/>
                <w:color w:val="auto"/>
                <w:sz w:val="24"/>
                <w:szCs w:val="24"/>
                <w:highlight w:val="none"/>
              </w:rPr>
            </w:pPr>
          </w:p>
        </w:tc>
      </w:tr>
      <w:tr w14:paraId="5435DEBE">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4A9A4D21">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专职律师人数</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2B145DD3">
            <w:pPr>
              <w:spacing w:after="0"/>
              <w:jc w:val="center"/>
              <w:rPr>
                <w:rFonts w:ascii="宋体" w:hAnsi="宋体" w:eastAsia="宋体" w:cs="宋体"/>
                <w:color w:val="auto"/>
                <w:sz w:val="24"/>
                <w:szCs w:val="24"/>
                <w:highlight w:val="none"/>
              </w:rPr>
            </w:pPr>
          </w:p>
        </w:tc>
      </w:tr>
      <w:tr w14:paraId="6856B58B">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07C23002">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基本账户开户银行</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658B254A">
            <w:pPr>
              <w:spacing w:after="0"/>
              <w:jc w:val="center"/>
              <w:rPr>
                <w:rFonts w:ascii="宋体" w:hAnsi="宋体" w:eastAsia="宋体" w:cs="宋体"/>
                <w:color w:val="auto"/>
                <w:sz w:val="24"/>
                <w:szCs w:val="24"/>
                <w:highlight w:val="none"/>
              </w:rPr>
            </w:pPr>
          </w:p>
        </w:tc>
      </w:tr>
      <w:tr w14:paraId="4F595705">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73A4BADE">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基本账户银行账号</w:t>
            </w:r>
          </w:p>
        </w:tc>
        <w:tc>
          <w:tcPr>
            <w:tcW w:w="6678" w:type="dxa"/>
            <w:gridSpan w:val="4"/>
            <w:tcBorders>
              <w:top w:val="single" w:color="000000" w:sz="4" w:space="0"/>
              <w:left w:val="single" w:color="000000" w:sz="4" w:space="0"/>
              <w:bottom w:val="single" w:color="000000" w:sz="4" w:space="0"/>
              <w:right w:val="single" w:color="000000" w:sz="4" w:space="0"/>
            </w:tcBorders>
            <w:vAlign w:val="center"/>
          </w:tcPr>
          <w:p w14:paraId="7F010D4D">
            <w:pPr>
              <w:spacing w:after="0"/>
              <w:jc w:val="center"/>
              <w:rPr>
                <w:rFonts w:ascii="宋体" w:hAnsi="宋体" w:eastAsia="宋体" w:cs="宋体"/>
                <w:color w:val="auto"/>
                <w:sz w:val="24"/>
                <w:szCs w:val="24"/>
                <w:highlight w:val="none"/>
              </w:rPr>
            </w:pPr>
          </w:p>
        </w:tc>
      </w:tr>
      <w:tr w14:paraId="78513144">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1639E658">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单位负责</w:t>
            </w:r>
            <w:r>
              <w:rPr>
                <w:rFonts w:hint="eastAsia" w:ascii="宋体" w:hAnsi="宋体" w:eastAsia="宋体" w:cs="宋体"/>
                <w:color w:val="auto"/>
                <w:sz w:val="24"/>
                <w:szCs w:val="24"/>
                <w:highlight w:val="none"/>
              </w:rPr>
              <w:t>人</w:t>
            </w:r>
          </w:p>
        </w:tc>
        <w:tc>
          <w:tcPr>
            <w:tcW w:w="945" w:type="dxa"/>
            <w:tcBorders>
              <w:top w:val="single" w:color="000000" w:sz="4" w:space="0"/>
              <w:left w:val="single" w:color="000000" w:sz="4" w:space="0"/>
              <w:bottom w:val="single" w:color="000000" w:sz="4" w:space="0"/>
              <w:right w:val="single" w:color="000000" w:sz="4" w:space="0"/>
            </w:tcBorders>
            <w:vAlign w:val="center"/>
          </w:tcPr>
          <w:p w14:paraId="401B352A">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795" w:type="dxa"/>
            <w:tcBorders>
              <w:top w:val="single" w:color="000000" w:sz="4" w:space="0"/>
              <w:left w:val="single" w:color="000000" w:sz="4" w:space="0"/>
              <w:bottom w:val="single" w:color="000000" w:sz="4" w:space="0"/>
              <w:right w:val="single" w:color="000000" w:sz="4" w:space="0"/>
            </w:tcBorders>
            <w:vAlign w:val="center"/>
          </w:tcPr>
          <w:p w14:paraId="75E41991">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60987777">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15DD90C">
            <w:pPr>
              <w:spacing w:after="0"/>
              <w:jc w:val="center"/>
              <w:rPr>
                <w:rFonts w:ascii="宋体" w:hAnsi="宋体" w:eastAsia="宋体" w:cs="宋体"/>
                <w:color w:val="auto"/>
                <w:sz w:val="24"/>
                <w:szCs w:val="24"/>
                <w:highlight w:val="none"/>
              </w:rPr>
            </w:pPr>
          </w:p>
        </w:tc>
      </w:tr>
      <w:tr w14:paraId="75B692A3">
        <w:tblPrEx>
          <w:tblCellMar>
            <w:top w:w="0" w:type="dxa"/>
            <w:left w:w="108" w:type="dxa"/>
            <w:bottom w:w="46" w:type="dxa"/>
            <w:right w:w="43" w:type="dxa"/>
          </w:tblCellMar>
        </w:tblPrEx>
        <w:trPr>
          <w:trHeight w:val="790"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3EE61A28">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联系方式</w:t>
            </w:r>
          </w:p>
        </w:tc>
        <w:tc>
          <w:tcPr>
            <w:tcW w:w="945" w:type="dxa"/>
            <w:tcBorders>
              <w:top w:val="single" w:color="000000" w:sz="4" w:space="0"/>
              <w:left w:val="single" w:color="000000" w:sz="4" w:space="0"/>
              <w:bottom w:val="single" w:color="000000" w:sz="4" w:space="0"/>
              <w:right w:val="single" w:color="000000" w:sz="4" w:space="0"/>
            </w:tcBorders>
            <w:vAlign w:val="center"/>
          </w:tcPr>
          <w:p w14:paraId="04D8CDD6">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1795" w:type="dxa"/>
            <w:tcBorders>
              <w:top w:val="single" w:color="000000" w:sz="4" w:space="0"/>
              <w:left w:val="single" w:color="000000" w:sz="4" w:space="0"/>
              <w:bottom w:val="single" w:color="000000" w:sz="4" w:space="0"/>
              <w:right w:val="single" w:color="000000" w:sz="4" w:space="0"/>
            </w:tcBorders>
            <w:vAlign w:val="center"/>
          </w:tcPr>
          <w:p w14:paraId="2BD01749">
            <w:pPr>
              <w:spacing w:after="0"/>
              <w:jc w:val="center"/>
              <w:rPr>
                <w:rFonts w:ascii="宋体" w:hAnsi="宋体" w:eastAsia="宋体" w:cs="宋体"/>
                <w:color w:val="auto"/>
                <w:sz w:val="24"/>
                <w:szCs w:val="24"/>
                <w:highlight w:val="none"/>
              </w:rPr>
            </w:pPr>
          </w:p>
        </w:tc>
        <w:tc>
          <w:tcPr>
            <w:tcW w:w="1202" w:type="dxa"/>
            <w:tcBorders>
              <w:top w:val="single" w:color="000000" w:sz="4" w:space="0"/>
              <w:left w:val="single" w:color="000000" w:sz="4" w:space="0"/>
              <w:bottom w:val="single" w:color="000000" w:sz="4" w:space="0"/>
              <w:right w:val="single" w:color="000000" w:sz="4" w:space="0"/>
            </w:tcBorders>
            <w:vAlign w:val="center"/>
          </w:tcPr>
          <w:p w14:paraId="4276AC26">
            <w:pPr>
              <w:spacing w:after="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电 话</w:t>
            </w:r>
          </w:p>
        </w:tc>
        <w:tc>
          <w:tcPr>
            <w:tcW w:w="2736" w:type="dxa"/>
            <w:tcBorders>
              <w:top w:val="single" w:color="000000" w:sz="4" w:space="0"/>
              <w:left w:val="single" w:color="000000" w:sz="4" w:space="0"/>
              <w:bottom w:val="single" w:color="000000" w:sz="4" w:space="0"/>
              <w:right w:val="single" w:color="000000" w:sz="4" w:space="0"/>
            </w:tcBorders>
            <w:vAlign w:val="center"/>
          </w:tcPr>
          <w:p w14:paraId="1D03D104">
            <w:pPr>
              <w:spacing w:after="0"/>
              <w:jc w:val="center"/>
              <w:rPr>
                <w:rFonts w:hint="eastAsia" w:ascii="宋体" w:hAnsi="宋体" w:eastAsia="宋体" w:cs="宋体"/>
                <w:color w:val="auto"/>
                <w:sz w:val="24"/>
                <w:szCs w:val="24"/>
                <w:highlight w:val="none"/>
              </w:rPr>
            </w:pPr>
          </w:p>
        </w:tc>
      </w:tr>
      <w:tr w14:paraId="4838BCBB">
        <w:tblPrEx>
          <w:tblCellMar>
            <w:top w:w="0" w:type="dxa"/>
            <w:left w:w="108" w:type="dxa"/>
            <w:bottom w:w="46" w:type="dxa"/>
            <w:right w:w="43" w:type="dxa"/>
          </w:tblCellMar>
        </w:tblPrEx>
        <w:trPr>
          <w:trHeight w:val="662" w:hRule="atLeast"/>
        </w:trPr>
        <w:tc>
          <w:tcPr>
            <w:tcW w:w="2581" w:type="dxa"/>
            <w:tcBorders>
              <w:top w:val="single" w:color="000000" w:sz="4" w:space="0"/>
              <w:left w:val="single" w:color="000000" w:sz="4" w:space="0"/>
              <w:bottom w:val="single" w:color="000000" w:sz="4" w:space="0"/>
              <w:right w:val="single" w:color="000000" w:sz="4" w:space="0"/>
            </w:tcBorders>
            <w:vAlign w:val="center"/>
          </w:tcPr>
          <w:p w14:paraId="23D4EC83">
            <w:pPr>
              <w:spacing w:after="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c>
          <w:tcPr>
            <w:tcW w:w="6678" w:type="dxa"/>
            <w:gridSpan w:val="4"/>
            <w:tcBorders>
              <w:top w:val="single" w:color="000000" w:sz="4" w:space="0"/>
              <w:left w:val="single" w:color="000000" w:sz="4" w:space="0"/>
              <w:bottom w:val="single" w:color="000000" w:sz="4" w:space="0"/>
              <w:right w:val="single" w:color="000000" w:sz="4" w:space="0"/>
            </w:tcBorders>
          </w:tcPr>
          <w:p w14:paraId="4AE47E0E">
            <w:pPr>
              <w:spacing w:after="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c>
      </w:tr>
    </w:tbl>
    <w:p w14:paraId="4B05AADE">
      <w:pPr>
        <w:spacing w:after="22" w:line="374" w:lineRule="auto"/>
        <w:ind w:left="-5" w:right="103" w:hanging="10"/>
        <w:rPr>
          <w:rFonts w:ascii="宋体" w:hAnsi="宋体" w:eastAsia="宋体" w:cs="宋体"/>
          <w:color w:val="auto"/>
          <w:sz w:val="21"/>
          <w:highlight w:val="none"/>
        </w:rPr>
      </w:pPr>
    </w:p>
    <w:p w14:paraId="1DE6433D">
      <w:pPr>
        <w:spacing w:after="22" w:line="374" w:lineRule="auto"/>
        <w:ind w:left="-5" w:right="103" w:hanging="10"/>
        <w:rPr>
          <w:rFonts w:ascii="宋体" w:hAnsi="宋体" w:eastAsia="宋体" w:cs="Times New Roman"/>
          <w:color w:val="auto"/>
          <w:sz w:val="21"/>
          <w:highlight w:val="none"/>
        </w:rPr>
      </w:pPr>
      <w:r>
        <w:rPr>
          <w:rFonts w:ascii="宋体" w:hAnsi="宋体" w:eastAsia="宋体" w:cs="宋体"/>
          <w:color w:val="auto"/>
          <w:sz w:val="21"/>
          <w:highlight w:val="none"/>
        </w:rPr>
        <w:t>注：</w:t>
      </w:r>
      <w:r>
        <w:rPr>
          <w:rFonts w:hint="eastAsia" w:ascii="宋体" w:hAnsi="宋体" w:eastAsia="宋体" w:cs="宋体"/>
          <w:b/>
          <w:bCs/>
          <w:color w:val="auto"/>
          <w:sz w:val="21"/>
          <w:highlight w:val="none"/>
          <w:lang w:val="en-US" w:eastAsia="zh-CN"/>
        </w:rPr>
        <w:t>1.参选人</w:t>
      </w:r>
      <w:r>
        <w:rPr>
          <w:rFonts w:ascii="宋体" w:hAnsi="宋体" w:eastAsia="宋体" w:cs="宋体"/>
          <w:b/>
          <w:bCs/>
          <w:color w:val="auto"/>
          <w:sz w:val="21"/>
          <w:highlight w:val="none"/>
        </w:rPr>
        <w:t>应在本表后附</w:t>
      </w:r>
      <w:r>
        <w:rPr>
          <w:rFonts w:hint="eastAsia" w:ascii="宋体" w:hAnsi="宋体" w:eastAsia="宋体" w:cs="宋体"/>
          <w:b/>
          <w:bCs/>
          <w:color w:val="auto"/>
          <w:sz w:val="21"/>
          <w:highlight w:val="none"/>
          <w:lang w:val="en-US" w:eastAsia="zh-CN"/>
        </w:rPr>
        <w:t>律所执业许可证</w:t>
      </w:r>
      <w:r>
        <w:rPr>
          <w:rFonts w:ascii="宋体" w:hAnsi="宋体" w:eastAsia="宋体" w:cs="宋体"/>
          <w:b/>
          <w:bCs/>
          <w:color w:val="auto"/>
          <w:sz w:val="21"/>
          <w:highlight w:val="none"/>
        </w:rPr>
        <w:t>。</w:t>
      </w:r>
      <w:r>
        <w:rPr>
          <w:rFonts w:ascii="宋体" w:hAnsi="宋体" w:eastAsia="宋体" w:cs="Times New Roman"/>
          <w:color w:val="auto"/>
          <w:sz w:val="21"/>
          <w:highlight w:val="none"/>
        </w:rPr>
        <w:t xml:space="preserve"> </w:t>
      </w:r>
    </w:p>
    <w:p w14:paraId="353D7310">
      <w:pPr>
        <w:spacing w:after="22" w:line="374" w:lineRule="auto"/>
        <w:ind w:right="103" w:firstLine="420" w:firstLineChars="200"/>
        <w:rPr>
          <w:rFonts w:hint="default"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2.本表需加盖单位公章。</w:t>
      </w:r>
    </w:p>
    <w:p w14:paraId="780F6CFF">
      <w:pPr>
        <w:spacing w:after="0" w:line="240" w:lineRule="auto"/>
        <w:jc w:val="center"/>
        <w:rPr>
          <w:rFonts w:ascii="宋体" w:hAnsi="宋体" w:eastAsia="宋体" w:cs="Times New Roman"/>
          <w:color w:val="auto"/>
          <w:sz w:val="21"/>
          <w:highlight w:val="none"/>
        </w:rPr>
      </w:pPr>
      <w:bookmarkStart w:id="51" w:name="_Toc13608"/>
      <w:bookmarkStart w:id="52" w:name="_Toc9575"/>
      <w:r>
        <w:rPr>
          <w:rFonts w:ascii="宋体" w:hAnsi="宋体" w:eastAsia="宋体" w:cs="Times New Roman"/>
          <w:color w:val="auto"/>
          <w:sz w:val="21"/>
          <w:highlight w:val="none"/>
        </w:rPr>
        <w:br w:type="page"/>
      </w:r>
      <w:bookmarkEnd w:id="51"/>
      <w:bookmarkEnd w:id="52"/>
    </w:p>
    <w:p w14:paraId="5E1B85B0">
      <w:pPr>
        <w:pStyle w:val="6"/>
        <w:spacing w:after="0" w:line="360" w:lineRule="auto"/>
        <w:ind w:left="0" w:right="0"/>
        <w:jc w:val="center"/>
        <w:rPr>
          <w:rFonts w:ascii="宋体" w:hAnsi="宋体" w:eastAsia="宋体"/>
          <w:b/>
          <w:color w:val="auto"/>
          <w:highlight w:val="none"/>
        </w:rPr>
        <w:sectPr>
          <w:pgSz w:w="11906" w:h="16838"/>
          <w:pgMar w:top="1440" w:right="1440" w:bottom="1440" w:left="1440" w:header="720" w:footer="720" w:gutter="0"/>
          <w:pgNumType w:fmt="decimal"/>
          <w:cols w:space="720" w:num="1"/>
        </w:sectPr>
      </w:pPr>
    </w:p>
    <w:p w14:paraId="5356B7F0">
      <w:pPr>
        <w:pStyle w:val="5"/>
        <w:spacing w:after="0"/>
        <w:ind w:left="132" w:right="0"/>
        <w:jc w:val="center"/>
        <w:rPr>
          <w:rFonts w:ascii="宋体" w:hAnsi="宋体" w:eastAsia="宋体"/>
          <w:color w:val="auto"/>
          <w:highlight w:val="none"/>
        </w:rPr>
      </w:pPr>
      <w:r>
        <w:rPr>
          <w:rFonts w:ascii="宋体" w:hAnsi="宋体" w:eastAsia="宋体"/>
          <w:color w:val="auto"/>
          <w:highlight w:val="none"/>
        </w:rPr>
        <w:t>（</w:t>
      </w:r>
      <w:r>
        <w:rPr>
          <w:rFonts w:hint="eastAsia" w:ascii="宋体" w:hAnsi="宋体" w:eastAsia="宋体"/>
          <w:color w:val="auto"/>
          <w:highlight w:val="none"/>
          <w:lang w:val="en-US" w:eastAsia="zh-CN"/>
        </w:rPr>
        <w:t>二</w:t>
      </w:r>
      <w:r>
        <w:rPr>
          <w:rFonts w:ascii="宋体" w:hAnsi="宋体" w:eastAsia="宋体"/>
          <w:color w:val="auto"/>
          <w:highlight w:val="none"/>
        </w:rPr>
        <w:t>）</w:t>
      </w:r>
      <w:r>
        <w:rPr>
          <w:rFonts w:hint="eastAsia" w:ascii="宋体" w:hAnsi="宋体" w:eastAsia="宋体"/>
          <w:color w:val="auto"/>
          <w:highlight w:val="none"/>
          <w:lang w:val="en-US" w:eastAsia="zh-CN"/>
        </w:rPr>
        <w:t>律所业绩</w:t>
      </w:r>
      <w:r>
        <w:rPr>
          <w:rFonts w:ascii="宋体" w:hAnsi="宋体" w:eastAsia="宋体"/>
          <w:color w:val="auto"/>
          <w:highlight w:val="none"/>
        </w:rPr>
        <w:t xml:space="preserve">汇总表 </w:t>
      </w:r>
    </w:p>
    <w:tbl>
      <w:tblPr>
        <w:tblStyle w:val="21"/>
        <w:tblW w:w="13405" w:type="dxa"/>
        <w:jc w:val="center"/>
        <w:tblLayout w:type="fixed"/>
        <w:tblCellMar>
          <w:top w:w="0" w:type="dxa"/>
          <w:left w:w="110" w:type="dxa"/>
          <w:bottom w:w="46" w:type="dxa"/>
          <w:right w:w="60" w:type="dxa"/>
        </w:tblCellMar>
      </w:tblPr>
      <w:tblGrid>
        <w:gridCol w:w="961"/>
        <w:gridCol w:w="5576"/>
        <w:gridCol w:w="3871"/>
        <w:gridCol w:w="2997"/>
      </w:tblGrid>
      <w:tr w14:paraId="418AD206">
        <w:tblPrEx>
          <w:tblCellMar>
            <w:top w:w="0" w:type="dxa"/>
            <w:left w:w="110" w:type="dxa"/>
            <w:bottom w:w="46" w:type="dxa"/>
            <w:right w:w="60" w:type="dxa"/>
          </w:tblCellMar>
        </w:tblPrEx>
        <w:trPr>
          <w:trHeight w:val="1085" w:hRule="atLeast"/>
          <w:jc w:val="center"/>
        </w:trPr>
        <w:tc>
          <w:tcPr>
            <w:tcW w:w="961" w:type="dxa"/>
            <w:tcBorders>
              <w:top w:val="single" w:color="auto" w:sz="4" w:space="0"/>
              <w:left w:val="single" w:color="auto" w:sz="4" w:space="0"/>
              <w:bottom w:val="single" w:color="auto" w:sz="4" w:space="0"/>
              <w:right w:val="single" w:color="auto" w:sz="4" w:space="0"/>
            </w:tcBorders>
            <w:noWrap w:val="0"/>
            <w:vAlign w:val="center"/>
          </w:tcPr>
          <w:p w14:paraId="229ED337">
            <w:pPr>
              <w:jc w:val="center"/>
              <w:rPr>
                <w:rFonts w:hint="eastAsia" w:ascii="宋体" w:hAnsi="宋体" w:eastAsia="宋体"/>
                <w:color w:val="auto"/>
                <w:highlight w:val="none"/>
                <w:lang w:val="en-US" w:eastAsia="zh-CN"/>
              </w:rPr>
            </w:pPr>
          </w:p>
          <w:p w14:paraId="50EDF3BE">
            <w:pPr>
              <w:jc w:val="center"/>
              <w:rPr>
                <w:rFonts w:hint="eastAsia" w:ascii="宋体" w:hAnsi="宋体" w:eastAsia="宋体"/>
                <w:color w:val="auto"/>
                <w:highlight w:val="none"/>
                <w:lang w:val="en-US" w:eastAsia="zh-CN"/>
              </w:rPr>
            </w:pPr>
            <w:r>
              <w:rPr>
                <w:rFonts w:hint="eastAsia" w:ascii="宋体" w:hAnsi="宋体" w:eastAsia="宋体"/>
                <w:color w:val="auto"/>
                <w:highlight w:val="none"/>
                <w:lang w:val="en-US" w:eastAsia="zh-CN"/>
              </w:rPr>
              <w:t>序号</w:t>
            </w:r>
          </w:p>
        </w:tc>
        <w:tc>
          <w:tcPr>
            <w:tcW w:w="5576" w:type="dxa"/>
            <w:tcBorders>
              <w:top w:val="single" w:color="auto" w:sz="4" w:space="0"/>
              <w:left w:val="single" w:color="auto" w:sz="4" w:space="0"/>
              <w:bottom w:val="single" w:color="auto" w:sz="4" w:space="0"/>
              <w:right w:val="single" w:color="auto" w:sz="4" w:space="0"/>
            </w:tcBorders>
            <w:noWrap w:val="0"/>
            <w:vAlign w:val="center"/>
          </w:tcPr>
          <w:p w14:paraId="4E0EC2B5">
            <w:pPr>
              <w:jc w:val="center"/>
              <w:rPr>
                <w:rFonts w:hint="eastAsia" w:ascii="宋体" w:hAnsi="宋体" w:eastAsia="宋体"/>
                <w:color w:val="auto"/>
                <w:highlight w:val="none"/>
                <w:lang w:val="en-US" w:eastAsia="zh-CN"/>
              </w:rPr>
            </w:pPr>
          </w:p>
          <w:p w14:paraId="09EAEB13">
            <w:pPr>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客户名称</w:t>
            </w:r>
          </w:p>
        </w:tc>
        <w:tc>
          <w:tcPr>
            <w:tcW w:w="3871" w:type="dxa"/>
            <w:tcBorders>
              <w:top w:val="single" w:color="auto" w:sz="4" w:space="0"/>
              <w:left w:val="single" w:color="auto" w:sz="4" w:space="0"/>
              <w:bottom w:val="single" w:color="auto" w:sz="4" w:space="0"/>
              <w:right w:val="single" w:color="auto" w:sz="4" w:space="0"/>
            </w:tcBorders>
            <w:noWrap w:val="0"/>
            <w:vAlign w:val="center"/>
          </w:tcPr>
          <w:p w14:paraId="4BD0F418">
            <w:pPr>
              <w:spacing w:after="0"/>
              <w:ind w:left="36"/>
              <w:jc w:val="center"/>
              <w:rPr>
                <w:rFonts w:hint="eastAsia" w:ascii="宋体" w:hAnsi="宋体" w:eastAsia="宋体"/>
                <w:color w:val="auto"/>
                <w:highlight w:val="none"/>
                <w:lang w:val="en-US" w:eastAsia="zh-CN"/>
              </w:rPr>
            </w:pPr>
          </w:p>
          <w:p w14:paraId="204A95F3">
            <w:pPr>
              <w:spacing w:after="0"/>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委派律师</w:t>
            </w:r>
          </w:p>
        </w:tc>
        <w:tc>
          <w:tcPr>
            <w:tcW w:w="2997" w:type="dxa"/>
            <w:tcBorders>
              <w:top w:val="single" w:color="auto" w:sz="4" w:space="0"/>
              <w:left w:val="single" w:color="auto" w:sz="4" w:space="0"/>
              <w:bottom w:val="single" w:color="auto" w:sz="4" w:space="0"/>
              <w:right w:val="single" w:color="auto" w:sz="4" w:space="0"/>
            </w:tcBorders>
            <w:noWrap w:val="0"/>
            <w:vAlign w:val="center"/>
          </w:tcPr>
          <w:p w14:paraId="640F31B1">
            <w:pPr>
              <w:spacing w:after="0"/>
              <w:ind w:left="36"/>
              <w:jc w:val="center"/>
              <w:rPr>
                <w:rFonts w:hint="eastAsia" w:ascii="宋体" w:hAnsi="宋体" w:eastAsia="宋体"/>
                <w:color w:val="auto"/>
                <w:highlight w:val="none"/>
                <w:lang w:val="en-US" w:eastAsia="zh-CN"/>
              </w:rPr>
            </w:pPr>
          </w:p>
          <w:p w14:paraId="283E8464">
            <w:pPr>
              <w:spacing w:after="0"/>
              <w:ind w:left="36"/>
              <w:jc w:val="center"/>
              <w:rPr>
                <w:rFonts w:hint="default" w:ascii="宋体" w:hAnsi="宋体" w:eastAsia="宋体"/>
                <w:color w:val="auto"/>
                <w:highlight w:val="none"/>
                <w:lang w:val="en-US" w:eastAsia="zh-CN"/>
              </w:rPr>
            </w:pPr>
            <w:r>
              <w:rPr>
                <w:rFonts w:hint="eastAsia" w:ascii="宋体" w:hAnsi="宋体" w:eastAsia="宋体"/>
                <w:color w:val="auto"/>
                <w:highlight w:val="none"/>
                <w:lang w:val="en-US" w:eastAsia="zh-CN"/>
              </w:rPr>
              <w:t>常年法律顾问合同签订时间</w:t>
            </w:r>
          </w:p>
        </w:tc>
      </w:tr>
      <w:tr w14:paraId="41FA67A2">
        <w:tblPrEx>
          <w:tblCellMar>
            <w:top w:w="0" w:type="dxa"/>
            <w:left w:w="110" w:type="dxa"/>
            <w:bottom w:w="46" w:type="dxa"/>
            <w:right w:w="60" w:type="dxa"/>
          </w:tblCellMar>
        </w:tblPrEx>
        <w:trPr>
          <w:trHeight w:val="555" w:hRule="atLeast"/>
          <w:jc w:val="center"/>
        </w:trPr>
        <w:tc>
          <w:tcPr>
            <w:tcW w:w="961" w:type="dxa"/>
            <w:tcBorders>
              <w:top w:val="single" w:color="auto" w:sz="4" w:space="0"/>
              <w:left w:val="single" w:color="000000" w:sz="4" w:space="0"/>
              <w:bottom w:val="single" w:color="000000" w:sz="4" w:space="0"/>
              <w:right w:val="single" w:color="000000" w:sz="4" w:space="0"/>
            </w:tcBorders>
            <w:noWrap w:val="0"/>
            <w:vAlign w:val="center"/>
          </w:tcPr>
          <w:p w14:paraId="2E462188">
            <w:pPr>
              <w:spacing w:after="0"/>
              <w:ind w:left="2"/>
              <w:jc w:val="center"/>
              <w:rPr>
                <w:rFonts w:hint="eastAsia"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1</w:t>
            </w:r>
          </w:p>
        </w:tc>
        <w:tc>
          <w:tcPr>
            <w:tcW w:w="5576" w:type="dxa"/>
            <w:tcBorders>
              <w:top w:val="single" w:color="auto" w:sz="4" w:space="0"/>
              <w:left w:val="single" w:color="000000" w:sz="4" w:space="0"/>
              <w:bottom w:val="single" w:color="000000" w:sz="4" w:space="0"/>
              <w:right w:val="single" w:color="000000" w:sz="4" w:space="0"/>
            </w:tcBorders>
            <w:noWrap w:val="0"/>
            <w:vAlign w:val="bottom"/>
          </w:tcPr>
          <w:p w14:paraId="1CC72A4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871" w:type="dxa"/>
            <w:tcBorders>
              <w:top w:val="single" w:color="auto" w:sz="4" w:space="0"/>
              <w:left w:val="single" w:color="000000" w:sz="4" w:space="0"/>
              <w:bottom w:val="single" w:color="000000" w:sz="4" w:space="0"/>
              <w:right w:val="single" w:color="000000" w:sz="4" w:space="0"/>
            </w:tcBorders>
            <w:noWrap w:val="0"/>
            <w:vAlign w:val="bottom"/>
          </w:tcPr>
          <w:p w14:paraId="205A7030">
            <w:pPr>
              <w:spacing w:after="0"/>
              <w:ind w:left="3"/>
              <w:jc w:val="center"/>
              <w:rPr>
                <w:rFonts w:ascii="宋体" w:hAnsi="宋体" w:eastAsia="宋体" w:cs="Times New Roman"/>
                <w:color w:val="auto"/>
                <w:sz w:val="21"/>
                <w:highlight w:val="none"/>
              </w:rPr>
            </w:pPr>
          </w:p>
        </w:tc>
        <w:tc>
          <w:tcPr>
            <w:tcW w:w="2997" w:type="dxa"/>
            <w:tcBorders>
              <w:top w:val="single" w:color="auto" w:sz="4" w:space="0"/>
              <w:left w:val="single" w:color="000000" w:sz="4" w:space="0"/>
              <w:bottom w:val="single" w:color="000000" w:sz="4" w:space="0"/>
              <w:right w:val="single" w:color="000000" w:sz="4" w:space="0"/>
            </w:tcBorders>
            <w:noWrap w:val="0"/>
            <w:vAlign w:val="bottom"/>
          </w:tcPr>
          <w:p w14:paraId="48C430A3">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7C62F662">
        <w:tblPrEx>
          <w:tblCellMar>
            <w:top w:w="0" w:type="dxa"/>
            <w:left w:w="110" w:type="dxa"/>
            <w:bottom w:w="46" w:type="dxa"/>
            <w:right w:w="60" w:type="dxa"/>
          </w:tblCellMar>
        </w:tblPrEx>
        <w:trPr>
          <w:trHeight w:val="553"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31D1020C">
            <w:pPr>
              <w:spacing w:after="0"/>
              <w:ind w:left="2"/>
              <w:jc w:val="center"/>
              <w:rPr>
                <w:rFonts w:hint="eastAsia"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2</w:t>
            </w:r>
          </w:p>
        </w:tc>
        <w:tc>
          <w:tcPr>
            <w:tcW w:w="5576" w:type="dxa"/>
            <w:tcBorders>
              <w:top w:val="single" w:color="000000" w:sz="4" w:space="0"/>
              <w:left w:val="single" w:color="000000" w:sz="4" w:space="0"/>
              <w:bottom w:val="single" w:color="000000" w:sz="4" w:space="0"/>
              <w:right w:val="single" w:color="000000" w:sz="4" w:space="0"/>
            </w:tcBorders>
            <w:noWrap w:val="0"/>
            <w:vAlign w:val="bottom"/>
          </w:tcPr>
          <w:p w14:paraId="5CE5712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871" w:type="dxa"/>
            <w:tcBorders>
              <w:top w:val="single" w:color="000000" w:sz="4" w:space="0"/>
              <w:left w:val="single" w:color="000000" w:sz="4" w:space="0"/>
              <w:bottom w:val="single" w:color="000000" w:sz="4" w:space="0"/>
              <w:right w:val="single" w:color="000000" w:sz="4" w:space="0"/>
            </w:tcBorders>
            <w:noWrap w:val="0"/>
            <w:vAlign w:val="bottom"/>
          </w:tcPr>
          <w:p w14:paraId="602D2CC5">
            <w:pPr>
              <w:spacing w:after="0"/>
              <w:ind w:left="3"/>
              <w:jc w:val="center"/>
              <w:rPr>
                <w:rFonts w:ascii="宋体" w:hAnsi="宋体" w:eastAsia="宋体" w:cs="Times New Roman"/>
                <w:color w:val="auto"/>
                <w:sz w:val="21"/>
                <w:highlight w:val="none"/>
              </w:rPr>
            </w:pPr>
          </w:p>
        </w:tc>
        <w:tc>
          <w:tcPr>
            <w:tcW w:w="2997" w:type="dxa"/>
            <w:tcBorders>
              <w:top w:val="single" w:color="000000" w:sz="4" w:space="0"/>
              <w:left w:val="single" w:color="000000" w:sz="4" w:space="0"/>
              <w:bottom w:val="single" w:color="000000" w:sz="4" w:space="0"/>
              <w:right w:val="single" w:color="000000" w:sz="4" w:space="0"/>
            </w:tcBorders>
            <w:noWrap w:val="0"/>
            <w:vAlign w:val="bottom"/>
          </w:tcPr>
          <w:p w14:paraId="77A1647B">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45352584">
        <w:tblPrEx>
          <w:tblCellMar>
            <w:top w:w="0" w:type="dxa"/>
            <w:left w:w="110" w:type="dxa"/>
            <w:bottom w:w="46" w:type="dxa"/>
            <w:right w:w="60" w:type="dxa"/>
          </w:tblCellMar>
        </w:tblPrEx>
        <w:trPr>
          <w:trHeight w:val="556"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7FC03E35">
            <w:pPr>
              <w:spacing w:after="0"/>
              <w:ind w:left="2"/>
              <w:jc w:val="center"/>
              <w:rPr>
                <w:rFonts w:hint="eastAsia"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3</w:t>
            </w:r>
          </w:p>
        </w:tc>
        <w:tc>
          <w:tcPr>
            <w:tcW w:w="5576" w:type="dxa"/>
            <w:tcBorders>
              <w:top w:val="single" w:color="000000" w:sz="4" w:space="0"/>
              <w:left w:val="single" w:color="000000" w:sz="4" w:space="0"/>
              <w:bottom w:val="single" w:color="000000" w:sz="4" w:space="0"/>
              <w:right w:val="single" w:color="000000" w:sz="4" w:space="0"/>
            </w:tcBorders>
            <w:noWrap w:val="0"/>
            <w:vAlign w:val="bottom"/>
          </w:tcPr>
          <w:p w14:paraId="4961FE48">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871" w:type="dxa"/>
            <w:tcBorders>
              <w:top w:val="single" w:color="000000" w:sz="4" w:space="0"/>
              <w:left w:val="single" w:color="000000" w:sz="4" w:space="0"/>
              <w:bottom w:val="single" w:color="000000" w:sz="4" w:space="0"/>
              <w:right w:val="single" w:color="000000" w:sz="4" w:space="0"/>
            </w:tcBorders>
            <w:noWrap w:val="0"/>
            <w:vAlign w:val="bottom"/>
          </w:tcPr>
          <w:p w14:paraId="02763E7D">
            <w:pPr>
              <w:spacing w:after="0"/>
              <w:ind w:left="3"/>
              <w:jc w:val="center"/>
              <w:rPr>
                <w:rFonts w:ascii="宋体" w:hAnsi="宋体" w:eastAsia="宋体" w:cs="Times New Roman"/>
                <w:color w:val="auto"/>
                <w:sz w:val="21"/>
                <w:highlight w:val="none"/>
              </w:rPr>
            </w:pPr>
          </w:p>
        </w:tc>
        <w:tc>
          <w:tcPr>
            <w:tcW w:w="2997" w:type="dxa"/>
            <w:tcBorders>
              <w:top w:val="single" w:color="000000" w:sz="4" w:space="0"/>
              <w:left w:val="single" w:color="000000" w:sz="4" w:space="0"/>
              <w:bottom w:val="single" w:color="000000" w:sz="4" w:space="0"/>
              <w:right w:val="single" w:color="000000" w:sz="4" w:space="0"/>
            </w:tcBorders>
            <w:noWrap w:val="0"/>
            <w:vAlign w:val="bottom"/>
          </w:tcPr>
          <w:p w14:paraId="451DBFF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1716E8EF">
        <w:tblPrEx>
          <w:tblCellMar>
            <w:top w:w="0" w:type="dxa"/>
            <w:left w:w="110" w:type="dxa"/>
            <w:bottom w:w="46" w:type="dxa"/>
            <w:right w:w="60" w:type="dxa"/>
          </w:tblCellMar>
        </w:tblPrEx>
        <w:trPr>
          <w:trHeight w:val="553"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5E65E945">
            <w:pPr>
              <w:spacing w:after="0"/>
              <w:ind w:left="2"/>
              <w:jc w:val="center"/>
              <w:rPr>
                <w:rFonts w:hint="eastAsia"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4</w:t>
            </w:r>
          </w:p>
        </w:tc>
        <w:tc>
          <w:tcPr>
            <w:tcW w:w="5576" w:type="dxa"/>
            <w:tcBorders>
              <w:top w:val="single" w:color="000000" w:sz="4" w:space="0"/>
              <w:left w:val="single" w:color="000000" w:sz="4" w:space="0"/>
              <w:bottom w:val="single" w:color="000000" w:sz="4" w:space="0"/>
              <w:right w:val="single" w:color="000000" w:sz="4" w:space="0"/>
            </w:tcBorders>
            <w:noWrap w:val="0"/>
            <w:vAlign w:val="bottom"/>
          </w:tcPr>
          <w:p w14:paraId="7589B586">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871" w:type="dxa"/>
            <w:tcBorders>
              <w:top w:val="single" w:color="000000" w:sz="4" w:space="0"/>
              <w:left w:val="single" w:color="000000" w:sz="4" w:space="0"/>
              <w:bottom w:val="single" w:color="000000" w:sz="4" w:space="0"/>
              <w:right w:val="single" w:color="000000" w:sz="4" w:space="0"/>
            </w:tcBorders>
            <w:noWrap w:val="0"/>
            <w:vAlign w:val="bottom"/>
          </w:tcPr>
          <w:p w14:paraId="1953FED2">
            <w:pPr>
              <w:spacing w:after="0"/>
              <w:ind w:left="3"/>
              <w:jc w:val="center"/>
              <w:rPr>
                <w:rFonts w:ascii="宋体" w:hAnsi="宋体" w:eastAsia="宋体" w:cs="Times New Roman"/>
                <w:color w:val="auto"/>
                <w:sz w:val="21"/>
                <w:highlight w:val="none"/>
              </w:rPr>
            </w:pPr>
          </w:p>
        </w:tc>
        <w:tc>
          <w:tcPr>
            <w:tcW w:w="2997" w:type="dxa"/>
            <w:tcBorders>
              <w:top w:val="single" w:color="000000" w:sz="4" w:space="0"/>
              <w:left w:val="single" w:color="000000" w:sz="4" w:space="0"/>
              <w:bottom w:val="single" w:color="000000" w:sz="4" w:space="0"/>
              <w:right w:val="single" w:color="000000" w:sz="4" w:space="0"/>
            </w:tcBorders>
            <w:noWrap w:val="0"/>
            <w:vAlign w:val="bottom"/>
          </w:tcPr>
          <w:p w14:paraId="7DC4DF5E">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472B9DC">
        <w:tblPrEx>
          <w:tblCellMar>
            <w:top w:w="0" w:type="dxa"/>
            <w:left w:w="110" w:type="dxa"/>
            <w:bottom w:w="46" w:type="dxa"/>
            <w:right w:w="60" w:type="dxa"/>
          </w:tblCellMar>
        </w:tblPrEx>
        <w:trPr>
          <w:trHeight w:val="555" w:hRule="atLeast"/>
          <w:jc w:val="center"/>
        </w:trPr>
        <w:tc>
          <w:tcPr>
            <w:tcW w:w="961" w:type="dxa"/>
            <w:tcBorders>
              <w:top w:val="single" w:color="000000" w:sz="4" w:space="0"/>
              <w:left w:val="single" w:color="000000" w:sz="4" w:space="0"/>
              <w:bottom w:val="single" w:color="000000" w:sz="4" w:space="0"/>
              <w:right w:val="single" w:color="000000" w:sz="4" w:space="0"/>
            </w:tcBorders>
            <w:noWrap w:val="0"/>
            <w:vAlign w:val="center"/>
          </w:tcPr>
          <w:p w14:paraId="3B7757C8">
            <w:pPr>
              <w:spacing w:after="0"/>
              <w:ind w:left="2"/>
              <w:jc w:val="center"/>
              <w:rPr>
                <w:rFonts w:hint="eastAsia" w:ascii="宋体" w:hAnsi="宋体" w:eastAsia="宋体"/>
                <w:color w:val="auto"/>
                <w:highlight w:val="none"/>
                <w:lang w:val="en-US" w:eastAsia="zh-CN"/>
              </w:rPr>
            </w:pPr>
            <w:r>
              <w:rPr>
                <w:rFonts w:hint="eastAsia" w:ascii="宋体" w:hAnsi="宋体" w:eastAsia="宋体" w:cs="Times New Roman"/>
                <w:color w:val="auto"/>
                <w:sz w:val="21"/>
                <w:highlight w:val="none"/>
                <w:lang w:val="en-US" w:eastAsia="zh-CN"/>
              </w:rPr>
              <w:t>5</w:t>
            </w:r>
          </w:p>
        </w:tc>
        <w:tc>
          <w:tcPr>
            <w:tcW w:w="5576" w:type="dxa"/>
            <w:tcBorders>
              <w:top w:val="single" w:color="000000" w:sz="4" w:space="0"/>
              <w:left w:val="single" w:color="000000" w:sz="4" w:space="0"/>
              <w:bottom w:val="single" w:color="000000" w:sz="4" w:space="0"/>
              <w:right w:val="single" w:color="000000" w:sz="4" w:space="0"/>
            </w:tcBorders>
            <w:noWrap w:val="0"/>
            <w:vAlign w:val="bottom"/>
          </w:tcPr>
          <w:p w14:paraId="1520841F">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3871" w:type="dxa"/>
            <w:tcBorders>
              <w:top w:val="single" w:color="000000" w:sz="4" w:space="0"/>
              <w:left w:val="single" w:color="000000" w:sz="4" w:space="0"/>
              <w:bottom w:val="single" w:color="000000" w:sz="4" w:space="0"/>
              <w:right w:val="single" w:color="000000" w:sz="4" w:space="0"/>
            </w:tcBorders>
            <w:noWrap w:val="0"/>
            <w:vAlign w:val="bottom"/>
          </w:tcPr>
          <w:p w14:paraId="4D572709">
            <w:pPr>
              <w:spacing w:after="0"/>
              <w:ind w:left="3"/>
              <w:jc w:val="center"/>
              <w:rPr>
                <w:rFonts w:ascii="宋体" w:hAnsi="宋体" w:eastAsia="宋体" w:cs="Times New Roman"/>
                <w:color w:val="auto"/>
                <w:sz w:val="21"/>
                <w:highlight w:val="none"/>
              </w:rPr>
            </w:pPr>
          </w:p>
        </w:tc>
        <w:tc>
          <w:tcPr>
            <w:tcW w:w="2997" w:type="dxa"/>
            <w:tcBorders>
              <w:top w:val="single" w:color="000000" w:sz="4" w:space="0"/>
              <w:left w:val="single" w:color="000000" w:sz="4" w:space="0"/>
              <w:bottom w:val="single" w:color="000000" w:sz="4" w:space="0"/>
              <w:right w:val="single" w:color="000000" w:sz="4" w:space="0"/>
            </w:tcBorders>
            <w:noWrap w:val="0"/>
            <w:vAlign w:val="bottom"/>
          </w:tcPr>
          <w:p w14:paraId="7F7BDDFF">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55ECDC89">
      <w:pPr>
        <w:spacing w:after="0" w:line="240" w:lineRule="auto"/>
        <w:jc w:val="center"/>
        <w:rPr>
          <w:rFonts w:ascii="宋体" w:hAnsi="宋体" w:eastAsia="宋体" w:cs="Times New Roman"/>
          <w:color w:val="auto"/>
          <w:sz w:val="21"/>
          <w:highlight w:val="none"/>
        </w:rPr>
      </w:pPr>
    </w:p>
    <w:p w14:paraId="5A7D44C9">
      <w:pPr>
        <w:spacing w:after="0" w:line="240" w:lineRule="auto"/>
        <w:jc w:val="both"/>
        <w:rPr>
          <w:rFonts w:ascii="宋体" w:hAnsi="宋体" w:eastAsia="宋体" w:cs="Times New Roman"/>
          <w:color w:val="auto"/>
          <w:sz w:val="21"/>
          <w:highlight w:val="none"/>
        </w:rPr>
      </w:pPr>
    </w:p>
    <w:p w14:paraId="22AFEAB6">
      <w:pPr>
        <w:spacing w:after="0" w:line="240" w:lineRule="auto"/>
        <w:ind w:firstLine="210" w:firstLineChars="100"/>
        <w:jc w:val="both"/>
        <w:rPr>
          <w:rFonts w:hint="default" w:ascii="宋体" w:hAnsi="宋体" w:eastAsia="宋体" w:cs="Times New Roman"/>
          <w:color w:val="auto"/>
          <w:sz w:val="21"/>
          <w:highlight w:val="none"/>
          <w:lang w:val="en-US" w:eastAsia="zh-CN"/>
        </w:rPr>
        <w:sectPr>
          <w:pgSz w:w="16838" w:h="11906" w:orient="landscape"/>
          <w:pgMar w:top="1440" w:right="1440" w:bottom="1440" w:left="1440" w:header="720" w:footer="720" w:gutter="0"/>
          <w:pgNumType w:fmt="decimal"/>
          <w:cols w:space="0" w:num="1"/>
          <w:rtlGutter w:val="0"/>
          <w:docGrid w:linePitch="0" w:charSpace="0"/>
        </w:sectPr>
      </w:pPr>
      <w:r>
        <w:rPr>
          <w:rFonts w:hint="eastAsia" w:ascii="宋体" w:hAnsi="宋体" w:eastAsia="宋体" w:cs="Times New Roman"/>
          <w:color w:val="auto"/>
          <w:sz w:val="21"/>
          <w:highlight w:val="none"/>
          <w:lang w:val="en-US" w:eastAsia="zh-CN"/>
        </w:rPr>
        <w:t>注：参选人在本表后</w:t>
      </w:r>
      <w:r>
        <w:rPr>
          <w:rFonts w:ascii="宋体" w:hAnsi="宋体" w:eastAsia="宋体" w:cs="宋体"/>
          <w:color w:val="auto"/>
          <w:sz w:val="21"/>
          <w:highlight w:val="none"/>
        </w:rPr>
        <w:t>附</w:t>
      </w:r>
      <w:r>
        <w:rPr>
          <w:rFonts w:hint="eastAsia" w:ascii="宋体" w:hAnsi="宋体" w:eastAsia="宋体" w:cs="宋体"/>
          <w:color w:val="auto"/>
          <w:sz w:val="21"/>
          <w:highlight w:val="none"/>
          <w:lang w:val="en-US" w:eastAsia="zh-CN"/>
        </w:rPr>
        <w:t>相关业绩证明（如有）</w:t>
      </w:r>
    </w:p>
    <w:p w14:paraId="6FEC0490">
      <w:pPr>
        <w:pStyle w:val="8"/>
        <w:rPr>
          <w:rFonts w:hint="eastAsia"/>
          <w:highlight w:val="none"/>
          <w:lang w:val="en-US" w:eastAsia="zh-CN"/>
        </w:rPr>
      </w:pPr>
    </w:p>
    <w:p w14:paraId="039C2F97">
      <w:pPr>
        <w:spacing w:after="0" w:line="240" w:lineRule="auto"/>
        <w:jc w:val="center"/>
        <w:rPr>
          <w:rFonts w:hint="eastAsia" w:ascii="宋体" w:hAnsi="宋体" w:eastAsia="宋体" w:cs="黑体"/>
          <w:color w:val="auto"/>
          <w:kern w:val="2"/>
          <w:sz w:val="28"/>
          <w:szCs w:val="22"/>
          <w:highlight w:val="none"/>
          <w:lang w:val="en-US" w:eastAsia="zh-CN" w:bidi="ar-SA"/>
        </w:rPr>
      </w:pPr>
      <w:r>
        <w:rPr>
          <w:rFonts w:hint="eastAsia" w:ascii="宋体" w:hAnsi="宋体" w:eastAsia="宋体" w:cs="黑体"/>
          <w:color w:val="auto"/>
          <w:kern w:val="2"/>
          <w:sz w:val="28"/>
          <w:szCs w:val="22"/>
          <w:highlight w:val="none"/>
          <w:lang w:val="en-US" w:eastAsia="zh-CN" w:bidi="ar-SA"/>
        </w:rPr>
        <w:t>（三）信用查询证明</w:t>
      </w:r>
    </w:p>
    <w:p w14:paraId="6555173E">
      <w:pPr>
        <w:pStyle w:val="6"/>
        <w:keepNext w:val="0"/>
        <w:keepLines w:val="0"/>
        <w:pageBreakBefore w:val="0"/>
        <w:widowControl/>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eastAsia="宋体" w:cs="宋体"/>
          <w:b w:val="0"/>
          <w:bCs/>
          <w:color w:val="auto"/>
          <w:sz w:val="24"/>
          <w:szCs w:val="21"/>
          <w:highlight w:val="none"/>
          <w:lang w:val="en-US" w:eastAsia="zh-CN"/>
        </w:rPr>
      </w:pPr>
    </w:p>
    <w:p w14:paraId="031936C4">
      <w:pPr>
        <w:pStyle w:val="6"/>
        <w:keepNext w:val="0"/>
        <w:keepLines w:val="0"/>
        <w:pageBreakBefore w:val="0"/>
        <w:widowControl/>
        <w:kinsoku/>
        <w:wordWrap/>
        <w:overflowPunct/>
        <w:topLinePunct w:val="0"/>
        <w:autoSpaceDE/>
        <w:autoSpaceDN/>
        <w:bidi w:val="0"/>
        <w:adjustRightInd/>
        <w:snapToGrid/>
        <w:spacing w:before="0" w:after="0" w:line="360" w:lineRule="auto"/>
        <w:ind w:left="0" w:leftChars="0" w:right="0" w:firstLine="480" w:firstLineChars="200"/>
        <w:jc w:val="left"/>
        <w:textAlignment w:val="auto"/>
        <w:rPr>
          <w:rFonts w:hint="eastAsia" w:ascii="宋体" w:hAnsi="宋体" w:cs="宋体" w:eastAsiaTheme="minorEastAsia"/>
          <w:b w:val="0"/>
          <w:bCs/>
          <w:color w:val="auto"/>
          <w:sz w:val="24"/>
          <w:szCs w:val="21"/>
          <w:highlight w:val="none"/>
          <w:lang w:val="en-US" w:eastAsia="zh-CN"/>
        </w:rPr>
      </w:pPr>
      <w:r>
        <w:rPr>
          <w:rFonts w:hint="eastAsia" w:ascii="宋体" w:hAnsi="宋体" w:eastAsia="宋体" w:cs="宋体"/>
          <w:b w:val="0"/>
          <w:bCs/>
          <w:color w:val="auto"/>
          <w:sz w:val="24"/>
          <w:szCs w:val="21"/>
          <w:highlight w:val="none"/>
          <w:lang w:val="en-US" w:eastAsia="zh-CN"/>
        </w:rPr>
        <w:t>参选人提供通过信用中国网站（www.creditchina.gov.cn）-信用服务-</w:t>
      </w:r>
      <w:r>
        <w:rPr>
          <w:rFonts w:hint="eastAsia" w:asciiTheme="minorEastAsia" w:hAnsiTheme="minorEastAsia" w:eastAsiaTheme="minorEastAsia" w:cstheme="minorEastAsia"/>
          <w:color w:val="auto"/>
          <w:sz w:val="24"/>
          <w:szCs w:val="24"/>
          <w:highlight w:val="none"/>
        </w:rPr>
        <w:t>严重失信主体名单</w:t>
      </w:r>
      <w:r>
        <w:rPr>
          <w:rFonts w:hint="eastAsia" w:asciiTheme="minorEastAsia" w:hAnsiTheme="minorEastAsia" w:cstheme="minorEastAsia"/>
          <w:color w:val="auto"/>
          <w:sz w:val="24"/>
          <w:szCs w:val="24"/>
          <w:highlight w:val="none"/>
          <w:lang w:eastAsia="zh-CN"/>
        </w:rPr>
        <w:t>查询</w:t>
      </w:r>
      <w:r>
        <w:rPr>
          <w:rFonts w:hint="eastAsia" w:asciiTheme="minorEastAsia" w:hAnsiTheme="minorEastAsia" w:eastAsiaTheme="minorEastAsia" w:cstheme="minorEastAsia"/>
          <w:color w:val="auto"/>
          <w:sz w:val="24"/>
          <w:szCs w:val="24"/>
          <w:highlight w:val="none"/>
        </w:rPr>
        <w:t>、经营异常名录</w:t>
      </w:r>
      <w:r>
        <w:rPr>
          <w:rFonts w:hint="eastAsia" w:asciiTheme="minorEastAsia" w:hAnsiTheme="minorEastAsia" w:cstheme="minorEastAsia"/>
          <w:color w:val="auto"/>
          <w:sz w:val="24"/>
          <w:szCs w:val="24"/>
          <w:highlight w:val="none"/>
          <w:lang w:eastAsia="zh-CN"/>
        </w:rPr>
        <w:t>信息</w:t>
      </w:r>
      <w:r>
        <w:rPr>
          <w:rFonts w:hint="eastAsia" w:asciiTheme="minorEastAsia" w:hAnsiTheme="minorEastAsia" w:eastAsiaTheme="minorEastAsia" w:cstheme="minorEastAsia"/>
          <w:color w:val="auto"/>
          <w:sz w:val="24"/>
          <w:szCs w:val="24"/>
          <w:highlight w:val="none"/>
        </w:rPr>
        <w:t>查询、失信被执行人查询、</w:t>
      </w:r>
      <w:r>
        <w:rPr>
          <w:rFonts w:hint="eastAsia" w:asciiTheme="minorEastAsia" w:hAnsiTheme="minorEastAsia" w:cstheme="minorEastAsia"/>
          <w:color w:val="auto"/>
          <w:sz w:val="24"/>
          <w:szCs w:val="24"/>
          <w:highlight w:val="none"/>
          <w:lang w:eastAsia="zh-CN"/>
        </w:rPr>
        <w:t>政府采购严重违法失信行为记录名单</w:t>
      </w:r>
      <w:r>
        <w:rPr>
          <w:rFonts w:hint="eastAsia" w:asciiTheme="minorEastAsia" w:hAnsiTheme="minorEastAsia" w:eastAsiaTheme="minorEastAsia" w:cstheme="minorEastAsia"/>
          <w:color w:val="auto"/>
          <w:sz w:val="24"/>
          <w:szCs w:val="24"/>
          <w:highlight w:val="none"/>
        </w:rPr>
        <w:t>查询的截图</w:t>
      </w:r>
      <w:r>
        <w:rPr>
          <w:rFonts w:hint="eastAsia" w:asciiTheme="minorEastAsia" w:hAnsiTheme="minorEastAsia" w:eastAsiaTheme="minorEastAsia" w:cstheme="minorEastAsia"/>
          <w:color w:val="auto"/>
          <w:sz w:val="24"/>
          <w:szCs w:val="24"/>
          <w:highlight w:val="none"/>
          <w:lang w:eastAsia="zh-CN"/>
        </w:rPr>
        <w:t>。</w:t>
      </w:r>
    </w:p>
    <w:p w14:paraId="0D30F28E">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p w14:paraId="29527131">
      <w:pPr>
        <w:pStyle w:val="6"/>
        <w:spacing w:after="0" w:line="360" w:lineRule="auto"/>
        <w:ind w:left="0" w:right="0"/>
        <w:jc w:val="center"/>
        <w:rPr>
          <w:rFonts w:ascii="宋体" w:hAnsi="宋体" w:eastAsia="宋体"/>
          <w:b/>
          <w:color w:val="auto"/>
          <w:highlight w:val="none"/>
        </w:rPr>
        <w:sectPr>
          <w:pgSz w:w="11906" w:h="16838"/>
          <w:pgMar w:top="1440" w:right="1440" w:bottom="1440" w:left="1440" w:header="720" w:footer="720" w:gutter="0"/>
          <w:pgNumType w:fmt="decimal"/>
          <w:cols w:space="720" w:num="1"/>
        </w:sectPr>
      </w:pPr>
      <w:bookmarkStart w:id="53" w:name="_Toc123681"/>
    </w:p>
    <w:p w14:paraId="75B8D0CC">
      <w:pPr>
        <w:pStyle w:val="6"/>
        <w:spacing w:after="0" w:line="360" w:lineRule="auto"/>
        <w:ind w:left="0" w:right="0"/>
        <w:jc w:val="center"/>
        <w:rPr>
          <w:rFonts w:ascii="宋体" w:hAnsi="宋体" w:eastAsia="宋体"/>
          <w:b/>
          <w:color w:val="auto"/>
          <w:highlight w:val="none"/>
        </w:rPr>
      </w:pPr>
      <w:r>
        <w:rPr>
          <w:rFonts w:ascii="宋体" w:hAnsi="宋体" w:eastAsia="宋体"/>
          <w:b/>
          <w:color w:val="auto"/>
          <w:highlight w:val="none"/>
        </w:rPr>
        <w:t>（</w:t>
      </w:r>
      <w:r>
        <w:rPr>
          <w:rFonts w:hint="eastAsia" w:ascii="宋体" w:hAnsi="宋体" w:eastAsia="宋体"/>
          <w:b/>
          <w:color w:val="auto"/>
          <w:highlight w:val="none"/>
          <w:lang w:val="en-US" w:eastAsia="zh-CN"/>
        </w:rPr>
        <w:t>四</w:t>
      </w:r>
      <w:r>
        <w:rPr>
          <w:rFonts w:ascii="宋体" w:hAnsi="宋体" w:eastAsia="宋体"/>
          <w:b/>
          <w:color w:val="auto"/>
          <w:highlight w:val="none"/>
        </w:rPr>
        <w:t xml:space="preserve">）拟委任的主要人员汇总表 </w:t>
      </w:r>
      <w:bookmarkEnd w:id="53"/>
    </w:p>
    <w:tbl>
      <w:tblPr>
        <w:tblStyle w:val="21"/>
        <w:tblW w:w="13171" w:type="dxa"/>
        <w:jc w:val="center"/>
        <w:tblLayout w:type="fixed"/>
        <w:tblCellMar>
          <w:top w:w="0" w:type="dxa"/>
          <w:left w:w="110" w:type="dxa"/>
          <w:bottom w:w="46" w:type="dxa"/>
          <w:right w:w="60" w:type="dxa"/>
        </w:tblCellMar>
      </w:tblPr>
      <w:tblGrid>
        <w:gridCol w:w="1066"/>
        <w:gridCol w:w="2639"/>
        <w:gridCol w:w="2071"/>
        <w:gridCol w:w="1725"/>
        <w:gridCol w:w="1440"/>
        <w:gridCol w:w="1935"/>
        <w:gridCol w:w="2295"/>
      </w:tblGrid>
      <w:tr w14:paraId="0B54B0EA">
        <w:tblPrEx>
          <w:tblCellMar>
            <w:top w:w="0" w:type="dxa"/>
            <w:left w:w="110" w:type="dxa"/>
            <w:bottom w:w="46" w:type="dxa"/>
            <w:right w:w="60" w:type="dxa"/>
          </w:tblCellMar>
        </w:tblPrEx>
        <w:trPr>
          <w:trHeight w:val="792" w:hRule="atLeast"/>
          <w:jc w:val="center"/>
        </w:trPr>
        <w:tc>
          <w:tcPr>
            <w:tcW w:w="10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854DF">
            <w:pPr>
              <w:spacing w:after="0"/>
              <w:ind w:left="86"/>
              <w:jc w:val="center"/>
              <w:rPr>
                <w:rFonts w:ascii="宋体" w:hAnsi="宋体" w:eastAsia="宋体"/>
                <w:color w:val="auto"/>
                <w:highlight w:val="none"/>
              </w:rPr>
            </w:pPr>
            <w:r>
              <w:rPr>
                <w:rFonts w:ascii="宋体" w:hAnsi="宋体" w:eastAsia="宋体" w:cs="宋体"/>
                <w:color w:val="auto"/>
                <w:sz w:val="21"/>
                <w:highlight w:val="none"/>
              </w:rPr>
              <w:t>序号</w:t>
            </w:r>
          </w:p>
        </w:tc>
        <w:tc>
          <w:tcPr>
            <w:tcW w:w="26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C2E0674">
            <w:pPr>
              <w:spacing w:after="0"/>
              <w:jc w:val="center"/>
              <w:rPr>
                <w:rFonts w:ascii="宋体" w:hAnsi="宋体" w:eastAsia="宋体" w:cs="宋体"/>
                <w:color w:val="auto"/>
                <w:sz w:val="21"/>
                <w:highlight w:val="none"/>
              </w:rPr>
            </w:pPr>
            <w:r>
              <w:rPr>
                <w:rFonts w:ascii="宋体" w:hAnsi="宋体" w:eastAsia="宋体" w:cs="宋体"/>
                <w:color w:val="auto"/>
                <w:sz w:val="21"/>
                <w:highlight w:val="none"/>
              </w:rPr>
              <w:t>本项目任职</w:t>
            </w:r>
          </w:p>
          <w:p w14:paraId="6D7ECA95">
            <w:pPr>
              <w:spacing w:after="0"/>
              <w:jc w:val="center"/>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（项目</w:t>
            </w:r>
            <w:r>
              <w:rPr>
                <w:rFonts w:hint="eastAsia" w:ascii="宋体" w:hAnsi="宋体" w:eastAsia="宋体" w:cs="宋体"/>
                <w:color w:val="auto"/>
                <w:sz w:val="21"/>
                <w:highlight w:val="none"/>
                <w:lang w:val="en-US" w:eastAsia="zh-CN"/>
              </w:rPr>
              <w:t>负责人/团队律师</w:t>
            </w:r>
            <w:r>
              <w:rPr>
                <w:rFonts w:hint="eastAsia" w:ascii="宋体" w:hAnsi="宋体" w:eastAsia="宋体" w:cs="宋体"/>
                <w:color w:val="auto"/>
                <w:sz w:val="21"/>
                <w:highlight w:val="none"/>
                <w:lang w:eastAsia="zh-CN"/>
              </w:rPr>
              <w:t>）</w:t>
            </w:r>
          </w:p>
        </w:tc>
        <w:tc>
          <w:tcPr>
            <w:tcW w:w="2071" w:type="dxa"/>
            <w:vMerge w:val="restart"/>
            <w:tcBorders>
              <w:top w:val="single" w:color="000000" w:sz="4" w:space="0"/>
              <w:left w:val="single" w:color="000000" w:sz="4" w:space="0"/>
              <w:bottom w:val="single" w:color="000000" w:sz="4" w:space="0"/>
              <w:right w:val="single" w:color="000000" w:sz="4" w:space="0"/>
            </w:tcBorders>
            <w:noWrap w:val="0"/>
            <w:vAlign w:val="center"/>
          </w:tcPr>
          <w:p w14:paraId="3FF26126">
            <w:pPr>
              <w:spacing w:after="0"/>
              <w:jc w:val="center"/>
              <w:rPr>
                <w:rFonts w:ascii="宋体" w:hAnsi="宋体" w:eastAsia="宋体"/>
                <w:color w:val="auto"/>
                <w:highlight w:val="none"/>
              </w:rPr>
            </w:pPr>
            <w:r>
              <w:rPr>
                <w:rFonts w:ascii="宋体" w:hAnsi="宋体" w:eastAsia="宋体" w:cs="宋体"/>
                <w:color w:val="auto"/>
                <w:sz w:val="21"/>
                <w:highlight w:val="none"/>
              </w:rPr>
              <w:t>姓名</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F023E">
            <w:pPr>
              <w:spacing w:after="0"/>
              <w:ind w:righ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学历（最高学历为准）</w:t>
            </w:r>
          </w:p>
        </w:tc>
        <w:tc>
          <w:tcPr>
            <w:tcW w:w="144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2B5E7">
            <w:pPr>
              <w:spacing w:after="0"/>
              <w:jc w:val="center"/>
              <w:rPr>
                <w:rFonts w:ascii="宋体" w:hAnsi="宋体" w:eastAsia="宋体"/>
                <w:color w:val="auto"/>
                <w:highlight w:val="none"/>
              </w:rPr>
            </w:pPr>
            <w:r>
              <w:rPr>
                <w:rFonts w:ascii="宋体" w:hAnsi="宋体" w:eastAsia="宋体" w:cs="宋体"/>
                <w:color w:val="auto"/>
                <w:sz w:val="21"/>
                <w:highlight w:val="none"/>
              </w:rPr>
              <w:t>专业</w:t>
            </w:r>
          </w:p>
        </w:tc>
        <w:tc>
          <w:tcPr>
            <w:tcW w:w="4230" w:type="dxa"/>
            <w:gridSpan w:val="2"/>
            <w:tcBorders>
              <w:top w:val="single" w:color="000000" w:sz="4" w:space="0"/>
              <w:left w:val="single" w:color="000000" w:sz="4" w:space="0"/>
              <w:bottom w:val="single" w:color="000000" w:sz="4" w:space="0"/>
              <w:right w:val="single" w:color="000000" w:sz="4" w:space="0"/>
            </w:tcBorders>
            <w:noWrap w:val="0"/>
            <w:vAlign w:val="center"/>
          </w:tcPr>
          <w:p w14:paraId="4664D860">
            <w:pPr>
              <w:spacing w:after="0"/>
              <w:ind w:right="51"/>
              <w:jc w:val="center"/>
              <w:rPr>
                <w:rFonts w:ascii="宋体" w:hAnsi="宋体" w:eastAsia="宋体" w:cs="宋体"/>
                <w:color w:val="auto"/>
                <w:sz w:val="21"/>
                <w:highlight w:val="none"/>
              </w:rPr>
            </w:pPr>
            <w:r>
              <w:rPr>
                <w:rFonts w:ascii="宋体" w:hAnsi="宋体" w:eastAsia="宋体" w:cs="宋体"/>
                <w:color w:val="auto"/>
                <w:sz w:val="21"/>
                <w:highlight w:val="none"/>
              </w:rPr>
              <w:t>执业资格</w:t>
            </w:r>
          </w:p>
        </w:tc>
      </w:tr>
      <w:tr w14:paraId="10FF5877">
        <w:tblPrEx>
          <w:tblCellMar>
            <w:top w:w="0" w:type="dxa"/>
            <w:left w:w="110" w:type="dxa"/>
            <w:bottom w:w="46" w:type="dxa"/>
            <w:right w:w="60" w:type="dxa"/>
          </w:tblCellMar>
        </w:tblPrEx>
        <w:trPr>
          <w:trHeight w:val="1099" w:hRule="atLeast"/>
          <w:jc w:val="center"/>
        </w:trPr>
        <w:tc>
          <w:tcPr>
            <w:tcW w:w="1066" w:type="dxa"/>
            <w:vMerge w:val="continue"/>
            <w:tcBorders>
              <w:top w:val="nil"/>
              <w:left w:val="single" w:color="000000" w:sz="4" w:space="0"/>
              <w:bottom w:val="single" w:color="000000" w:sz="4" w:space="0"/>
              <w:right w:val="single" w:color="000000" w:sz="4" w:space="0"/>
            </w:tcBorders>
            <w:noWrap w:val="0"/>
            <w:vAlign w:val="center"/>
          </w:tcPr>
          <w:p w14:paraId="4AA1DC39">
            <w:pPr>
              <w:jc w:val="center"/>
              <w:rPr>
                <w:rFonts w:ascii="宋体" w:hAnsi="宋体" w:eastAsia="宋体"/>
                <w:color w:val="auto"/>
                <w:highlight w:val="none"/>
              </w:rPr>
            </w:pPr>
          </w:p>
        </w:tc>
        <w:tc>
          <w:tcPr>
            <w:tcW w:w="2639" w:type="dxa"/>
            <w:vMerge w:val="continue"/>
            <w:tcBorders>
              <w:top w:val="nil"/>
              <w:left w:val="single" w:color="000000" w:sz="4" w:space="0"/>
              <w:bottom w:val="single" w:color="000000" w:sz="4" w:space="0"/>
              <w:right w:val="single" w:color="000000" w:sz="4" w:space="0"/>
            </w:tcBorders>
            <w:noWrap w:val="0"/>
            <w:vAlign w:val="center"/>
          </w:tcPr>
          <w:p w14:paraId="1997FD57">
            <w:pPr>
              <w:jc w:val="center"/>
              <w:rPr>
                <w:rFonts w:ascii="宋体" w:hAnsi="宋体" w:eastAsia="宋体"/>
                <w:color w:val="auto"/>
                <w:highlight w:val="none"/>
              </w:rPr>
            </w:pPr>
          </w:p>
        </w:tc>
        <w:tc>
          <w:tcPr>
            <w:tcW w:w="2071" w:type="dxa"/>
            <w:vMerge w:val="continue"/>
            <w:tcBorders>
              <w:top w:val="nil"/>
              <w:left w:val="single" w:color="000000" w:sz="4" w:space="0"/>
              <w:bottom w:val="single" w:color="000000" w:sz="4" w:space="0"/>
              <w:right w:val="single" w:color="000000" w:sz="4" w:space="0"/>
            </w:tcBorders>
            <w:noWrap w:val="0"/>
            <w:vAlign w:val="center"/>
          </w:tcPr>
          <w:p w14:paraId="7CDC7C49">
            <w:pPr>
              <w:jc w:val="center"/>
              <w:rPr>
                <w:rFonts w:ascii="宋体" w:hAnsi="宋体" w:eastAsia="宋体"/>
                <w:color w:val="auto"/>
                <w:highlight w:val="none"/>
              </w:rPr>
            </w:pPr>
          </w:p>
        </w:tc>
        <w:tc>
          <w:tcPr>
            <w:tcW w:w="1725" w:type="dxa"/>
            <w:vMerge w:val="continue"/>
            <w:tcBorders>
              <w:top w:val="nil"/>
              <w:left w:val="single" w:color="000000" w:sz="4" w:space="0"/>
              <w:bottom w:val="single" w:color="000000" w:sz="4" w:space="0"/>
              <w:right w:val="single" w:color="000000" w:sz="4" w:space="0"/>
            </w:tcBorders>
            <w:noWrap w:val="0"/>
            <w:vAlign w:val="center"/>
          </w:tcPr>
          <w:p w14:paraId="781DCF58">
            <w:pPr>
              <w:jc w:val="center"/>
              <w:rPr>
                <w:rFonts w:ascii="宋体" w:hAnsi="宋体" w:eastAsia="宋体"/>
                <w:color w:val="auto"/>
                <w:highlight w:val="none"/>
              </w:rPr>
            </w:pPr>
          </w:p>
        </w:tc>
        <w:tc>
          <w:tcPr>
            <w:tcW w:w="1440" w:type="dxa"/>
            <w:vMerge w:val="continue"/>
            <w:tcBorders>
              <w:top w:val="nil"/>
              <w:left w:val="single" w:color="000000" w:sz="4" w:space="0"/>
              <w:bottom w:val="single" w:color="000000" w:sz="4" w:space="0"/>
              <w:right w:val="single" w:color="000000" w:sz="4" w:space="0"/>
            </w:tcBorders>
            <w:noWrap w:val="0"/>
            <w:vAlign w:val="center"/>
          </w:tcPr>
          <w:p w14:paraId="30117C52">
            <w:pPr>
              <w:jc w:val="center"/>
              <w:rPr>
                <w:rFonts w:ascii="宋体" w:hAnsi="宋体" w:eastAsia="宋体"/>
                <w:color w:val="auto"/>
                <w:highlight w:val="none"/>
              </w:rPr>
            </w:pPr>
          </w:p>
        </w:tc>
        <w:tc>
          <w:tcPr>
            <w:tcW w:w="1935" w:type="dxa"/>
            <w:tcBorders>
              <w:top w:val="single" w:color="000000" w:sz="4" w:space="0"/>
              <w:left w:val="single" w:color="000000" w:sz="4" w:space="0"/>
              <w:bottom w:val="single" w:color="000000" w:sz="4" w:space="0"/>
              <w:right w:val="single" w:color="000000" w:sz="4" w:space="0"/>
            </w:tcBorders>
            <w:noWrap w:val="0"/>
            <w:vAlign w:val="center"/>
          </w:tcPr>
          <w:p w14:paraId="7AF4C841">
            <w:pPr>
              <w:spacing w:after="0"/>
              <w:ind w:left="36"/>
              <w:jc w:val="center"/>
              <w:rPr>
                <w:rFonts w:hint="eastAsia" w:ascii="宋体" w:hAnsi="宋体" w:eastAsia="宋体"/>
                <w:color w:val="auto"/>
                <w:highlight w:val="none"/>
                <w:lang w:val="en-US" w:eastAsia="zh-CN"/>
              </w:rPr>
            </w:pPr>
            <w:r>
              <w:rPr>
                <w:rFonts w:ascii="宋体" w:hAnsi="宋体" w:eastAsia="宋体" w:cs="宋体"/>
                <w:color w:val="auto"/>
                <w:sz w:val="21"/>
                <w:highlight w:val="none"/>
              </w:rPr>
              <w:t>证书名称</w:t>
            </w:r>
          </w:p>
        </w:tc>
        <w:tc>
          <w:tcPr>
            <w:tcW w:w="2295" w:type="dxa"/>
            <w:tcBorders>
              <w:top w:val="single" w:color="000000" w:sz="4" w:space="0"/>
              <w:left w:val="single" w:color="000000" w:sz="4" w:space="0"/>
              <w:bottom w:val="single" w:color="000000" w:sz="4" w:space="0"/>
              <w:right w:val="single" w:color="000000" w:sz="4" w:space="0"/>
            </w:tcBorders>
            <w:noWrap w:val="0"/>
            <w:vAlign w:val="center"/>
          </w:tcPr>
          <w:p w14:paraId="3CBFA946">
            <w:pPr>
              <w:spacing w:after="0"/>
              <w:ind w:left="34"/>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执业年限</w:t>
            </w:r>
          </w:p>
        </w:tc>
      </w:tr>
      <w:tr w14:paraId="73429593">
        <w:tblPrEx>
          <w:tblCellMar>
            <w:top w:w="0" w:type="dxa"/>
            <w:left w:w="110" w:type="dxa"/>
            <w:bottom w:w="46" w:type="dxa"/>
            <w:right w:w="60" w:type="dxa"/>
          </w:tblCellMar>
        </w:tblPrEx>
        <w:trPr>
          <w:trHeight w:val="792"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3DFC78EC">
            <w:pPr>
              <w:spacing w:after="0"/>
              <w:ind w:left="0"/>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1</w:t>
            </w:r>
          </w:p>
        </w:tc>
        <w:tc>
          <w:tcPr>
            <w:tcW w:w="2639" w:type="dxa"/>
            <w:tcBorders>
              <w:top w:val="single" w:color="000000" w:sz="4" w:space="0"/>
              <w:left w:val="single" w:color="000000" w:sz="4" w:space="0"/>
              <w:bottom w:val="single" w:color="000000" w:sz="4" w:space="0"/>
              <w:right w:val="single" w:color="000000" w:sz="4" w:space="0"/>
            </w:tcBorders>
            <w:noWrap w:val="0"/>
            <w:vAlign w:val="bottom"/>
          </w:tcPr>
          <w:p w14:paraId="3AEE709E">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noWrap w:val="0"/>
            <w:vAlign w:val="bottom"/>
          </w:tcPr>
          <w:p w14:paraId="0C117ED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725" w:type="dxa"/>
            <w:tcBorders>
              <w:top w:val="single" w:color="000000" w:sz="4" w:space="0"/>
              <w:left w:val="single" w:color="000000" w:sz="4" w:space="0"/>
              <w:bottom w:val="single" w:color="000000" w:sz="4" w:space="0"/>
              <w:right w:val="single" w:color="000000" w:sz="4" w:space="0"/>
            </w:tcBorders>
            <w:noWrap w:val="0"/>
            <w:vAlign w:val="bottom"/>
          </w:tcPr>
          <w:p w14:paraId="268E3D2B">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40" w:type="dxa"/>
            <w:tcBorders>
              <w:top w:val="single" w:color="000000" w:sz="4" w:space="0"/>
              <w:left w:val="single" w:color="000000" w:sz="4" w:space="0"/>
              <w:bottom w:val="single" w:color="000000" w:sz="4" w:space="0"/>
              <w:right w:val="single" w:color="000000" w:sz="4" w:space="0"/>
            </w:tcBorders>
            <w:noWrap w:val="0"/>
            <w:vAlign w:val="bottom"/>
          </w:tcPr>
          <w:p w14:paraId="47CD106D">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35" w:type="dxa"/>
            <w:tcBorders>
              <w:top w:val="single" w:color="000000" w:sz="4" w:space="0"/>
              <w:left w:val="single" w:color="000000" w:sz="4" w:space="0"/>
              <w:bottom w:val="single" w:color="000000" w:sz="4" w:space="0"/>
              <w:right w:val="single" w:color="000000" w:sz="4" w:space="0"/>
            </w:tcBorders>
            <w:noWrap w:val="0"/>
            <w:vAlign w:val="bottom"/>
          </w:tcPr>
          <w:p w14:paraId="2378B525">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295" w:type="dxa"/>
            <w:tcBorders>
              <w:top w:val="single" w:color="000000" w:sz="4" w:space="0"/>
              <w:left w:val="single" w:color="000000" w:sz="4" w:space="0"/>
              <w:bottom w:val="single" w:color="000000" w:sz="4" w:space="0"/>
              <w:right w:val="single" w:color="000000" w:sz="4" w:space="0"/>
            </w:tcBorders>
            <w:noWrap w:val="0"/>
            <w:vAlign w:val="bottom"/>
          </w:tcPr>
          <w:p w14:paraId="6D6CE2E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EB9199F">
        <w:tblPrEx>
          <w:tblCellMar>
            <w:top w:w="0" w:type="dxa"/>
            <w:left w:w="110" w:type="dxa"/>
            <w:bottom w:w="46" w:type="dxa"/>
            <w:right w:w="60" w:type="dxa"/>
          </w:tblCellMar>
        </w:tblPrEx>
        <w:trPr>
          <w:trHeight w:val="789"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537C5CE">
            <w:pPr>
              <w:spacing w:after="0"/>
              <w:ind w:left="0"/>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2</w:t>
            </w:r>
          </w:p>
        </w:tc>
        <w:tc>
          <w:tcPr>
            <w:tcW w:w="2639" w:type="dxa"/>
            <w:tcBorders>
              <w:top w:val="single" w:color="000000" w:sz="4" w:space="0"/>
              <w:left w:val="single" w:color="000000" w:sz="4" w:space="0"/>
              <w:bottom w:val="single" w:color="000000" w:sz="4" w:space="0"/>
              <w:right w:val="single" w:color="000000" w:sz="4" w:space="0"/>
            </w:tcBorders>
            <w:noWrap w:val="0"/>
            <w:vAlign w:val="bottom"/>
          </w:tcPr>
          <w:p w14:paraId="39E91A71">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noWrap w:val="0"/>
            <w:vAlign w:val="bottom"/>
          </w:tcPr>
          <w:p w14:paraId="6020FA17">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725" w:type="dxa"/>
            <w:tcBorders>
              <w:top w:val="single" w:color="000000" w:sz="4" w:space="0"/>
              <w:left w:val="single" w:color="000000" w:sz="4" w:space="0"/>
              <w:bottom w:val="single" w:color="000000" w:sz="4" w:space="0"/>
              <w:right w:val="single" w:color="000000" w:sz="4" w:space="0"/>
            </w:tcBorders>
            <w:noWrap w:val="0"/>
            <w:vAlign w:val="bottom"/>
          </w:tcPr>
          <w:p w14:paraId="18182883">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40" w:type="dxa"/>
            <w:tcBorders>
              <w:top w:val="single" w:color="000000" w:sz="4" w:space="0"/>
              <w:left w:val="single" w:color="000000" w:sz="4" w:space="0"/>
              <w:bottom w:val="single" w:color="000000" w:sz="4" w:space="0"/>
              <w:right w:val="single" w:color="000000" w:sz="4" w:space="0"/>
            </w:tcBorders>
            <w:noWrap w:val="0"/>
            <w:vAlign w:val="bottom"/>
          </w:tcPr>
          <w:p w14:paraId="6B30C4F5">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35" w:type="dxa"/>
            <w:tcBorders>
              <w:top w:val="single" w:color="000000" w:sz="4" w:space="0"/>
              <w:left w:val="single" w:color="000000" w:sz="4" w:space="0"/>
              <w:bottom w:val="single" w:color="000000" w:sz="4" w:space="0"/>
              <w:right w:val="single" w:color="000000" w:sz="4" w:space="0"/>
            </w:tcBorders>
            <w:noWrap w:val="0"/>
            <w:vAlign w:val="bottom"/>
          </w:tcPr>
          <w:p w14:paraId="3F03000A">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295" w:type="dxa"/>
            <w:tcBorders>
              <w:top w:val="single" w:color="000000" w:sz="4" w:space="0"/>
              <w:left w:val="single" w:color="000000" w:sz="4" w:space="0"/>
              <w:bottom w:val="single" w:color="000000" w:sz="4" w:space="0"/>
              <w:right w:val="single" w:color="000000" w:sz="4" w:space="0"/>
            </w:tcBorders>
            <w:noWrap w:val="0"/>
            <w:vAlign w:val="bottom"/>
          </w:tcPr>
          <w:p w14:paraId="64F1F92F">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r w14:paraId="230C13FB">
        <w:tblPrEx>
          <w:tblCellMar>
            <w:top w:w="0" w:type="dxa"/>
            <w:left w:w="110" w:type="dxa"/>
            <w:bottom w:w="46" w:type="dxa"/>
            <w:right w:w="60" w:type="dxa"/>
          </w:tblCellMar>
        </w:tblPrEx>
        <w:trPr>
          <w:trHeight w:val="793" w:hRule="atLeast"/>
          <w:jc w:val="center"/>
        </w:trPr>
        <w:tc>
          <w:tcPr>
            <w:tcW w:w="1066" w:type="dxa"/>
            <w:tcBorders>
              <w:top w:val="single" w:color="000000" w:sz="4" w:space="0"/>
              <w:left w:val="single" w:color="000000" w:sz="4" w:space="0"/>
              <w:bottom w:val="single" w:color="000000" w:sz="4" w:space="0"/>
              <w:right w:val="single" w:color="000000" w:sz="4" w:space="0"/>
            </w:tcBorders>
            <w:noWrap w:val="0"/>
            <w:vAlign w:val="center"/>
          </w:tcPr>
          <w:p w14:paraId="6D061D9A">
            <w:pPr>
              <w:spacing w:after="0"/>
              <w:ind w:left="0"/>
              <w:jc w:val="center"/>
              <w:rPr>
                <w:rFonts w:ascii="宋体" w:hAnsi="宋体" w:eastAsia="宋体"/>
                <w:color w:val="auto"/>
                <w:highlight w:val="none"/>
              </w:rPr>
            </w:pPr>
            <w:r>
              <w:rPr>
                <w:rFonts w:hint="eastAsia" w:ascii="宋体" w:hAnsi="宋体" w:eastAsia="宋体" w:cs="Times New Roman"/>
                <w:color w:val="auto"/>
                <w:sz w:val="21"/>
                <w:highlight w:val="none"/>
                <w:lang w:val="en-US" w:eastAsia="zh-CN"/>
              </w:rPr>
              <w:t>3</w:t>
            </w:r>
          </w:p>
        </w:tc>
        <w:tc>
          <w:tcPr>
            <w:tcW w:w="2639" w:type="dxa"/>
            <w:tcBorders>
              <w:top w:val="single" w:color="000000" w:sz="4" w:space="0"/>
              <w:left w:val="single" w:color="000000" w:sz="4" w:space="0"/>
              <w:bottom w:val="single" w:color="000000" w:sz="4" w:space="0"/>
              <w:right w:val="single" w:color="000000" w:sz="4" w:space="0"/>
            </w:tcBorders>
            <w:noWrap w:val="0"/>
            <w:vAlign w:val="bottom"/>
          </w:tcPr>
          <w:p w14:paraId="3F76D863">
            <w:pPr>
              <w:spacing w:after="0"/>
              <w:ind w:right="1"/>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071" w:type="dxa"/>
            <w:tcBorders>
              <w:top w:val="single" w:color="000000" w:sz="4" w:space="0"/>
              <w:left w:val="single" w:color="000000" w:sz="4" w:space="0"/>
              <w:bottom w:val="single" w:color="000000" w:sz="4" w:space="0"/>
              <w:right w:val="single" w:color="000000" w:sz="4" w:space="0"/>
            </w:tcBorders>
            <w:noWrap w:val="0"/>
            <w:vAlign w:val="bottom"/>
          </w:tcPr>
          <w:p w14:paraId="3A146689">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725" w:type="dxa"/>
            <w:tcBorders>
              <w:top w:val="single" w:color="000000" w:sz="4" w:space="0"/>
              <w:left w:val="single" w:color="000000" w:sz="4" w:space="0"/>
              <w:bottom w:val="single" w:color="000000" w:sz="4" w:space="0"/>
              <w:right w:val="single" w:color="000000" w:sz="4" w:space="0"/>
            </w:tcBorders>
            <w:noWrap w:val="0"/>
            <w:vAlign w:val="bottom"/>
          </w:tcPr>
          <w:p w14:paraId="0CD2EEC6">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440" w:type="dxa"/>
            <w:tcBorders>
              <w:top w:val="single" w:color="000000" w:sz="4" w:space="0"/>
              <w:left w:val="single" w:color="000000" w:sz="4" w:space="0"/>
              <w:bottom w:val="single" w:color="000000" w:sz="4" w:space="0"/>
              <w:right w:val="single" w:color="000000" w:sz="4" w:space="0"/>
            </w:tcBorders>
            <w:noWrap w:val="0"/>
            <w:vAlign w:val="bottom"/>
          </w:tcPr>
          <w:p w14:paraId="5BE54FDC">
            <w:pPr>
              <w:spacing w:after="0"/>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1935" w:type="dxa"/>
            <w:tcBorders>
              <w:top w:val="single" w:color="000000" w:sz="4" w:space="0"/>
              <w:left w:val="single" w:color="000000" w:sz="4" w:space="0"/>
              <w:bottom w:val="single" w:color="000000" w:sz="4" w:space="0"/>
              <w:right w:val="single" w:color="000000" w:sz="4" w:space="0"/>
            </w:tcBorders>
            <w:noWrap w:val="0"/>
            <w:vAlign w:val="bottom"/>
          </w:tcPr>
          <w:p w14:paraId="3C08B349">
            <w:pPr>
              <w:spacing w:after="0"/>
              <w:ind w:left="3"/>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c>
          <w:tcPr>
            <w:tcW w:w="2295" w:type="dxa"/>
            <w:tcBorders>
              <w:top w:val="single" w:color="000000" w:sz="4" w:space="0"/>
              <w:left w:val="single" w:color="000000" w:sz="4" w:space="0"/>
              <w:bottom w:val="single" w:color="000000" w:sz="4" w:space="0"/>
              <w:right w:val="single" w:color="000000" w:sz="4" w:space="0"/>
            </w:tcBorders>
            <w:noWrap w:val="0"/>
            <w:vAlign w:val="bottom"/>
          </w:tcPr>
          <w:p w14:paraId="57BD8C1D">
            <w:pPr>
              <w:spacing w:after="0"/>
              <w:ind w:right="2"/>
              <w:jc w:val="center"/>
              <w:rPr>
                <w:rFonts w:ascii="宋体" w:hAnsi="宋体" w:eastAsia="宋体"/>
                <w:color w:val="auto"/>
                <w:highlight w:val="none"/>
              </w:rPr>
            </w:pPr>
            <w:r>
              <w:rPr>
                <w:rFonts w:ascii="宋体" w:hAnsi="宋体" w:eastAsia="宋体" w:cs="Times New Roman"/>
                <w:color w:val="auto"/>
                <w:sz w:val="21"/>
                <w:highlight w:val="none"/>
              </w:rPr>
              <w:t xml:space="preserve"> </w:t>
            </w:r>
          </w:p>
        </w:tc>
      </w:tr>
    </w:tbl>
    <w:p w14:paraId="0247E1FF">
      <w:pPr>
        <w:pStyle w:val="6"/>
        <w:spacing w:after="0" w:line="360" w:lineRule="auto"/>
        <w:ind w:left="454" w:leftChars="216" w:right="0" w:firstLine="455" w:firstLineChars="189"/>
        <w:jc w:val="left"/>
        <w:rPr>
          <w:rFonts w:hint="default" w:ascii="宋体" w:hAnsi="宋体" w:eastAsia="宋体" w:cs="宋体"/>
          <w:b w:val="0"/>
          <w:bCs/>
          <w:color w:val="auto"/>
          <w:highlight w:val="none"/>
          <w:lang w:val="en-US" w:eastAsia="zh-CN"/>
        </w:rPr>
        <w:sectPr>
          <w:pgSz w:w="16838" w:h="11906" w:orient="landscape"/>
          <w:pgMar w:top="1440" w:right="1440" w:bottom="1440" w:left="1440" w:header="720" w:footer="720" w:gutter="0"/>
          <w:pgNumType w:fmt="decimal"/>
          <w:cols w:space="0" w:num="1"/>
          <w:rtlGutter w:val="0"/>
          <w:docGrid w:linePitch="0" w:charSpace="0"/>
        </w:sectPr>
      </w:pPr>
      <w:r>
        <w:rPr>
          <w:rFonts w:hint="eastAsia" w:ascii="宋体" w:hAnsi="宋体" w:eastAsia="宋体" w:cs="宋体"/>
          <w:b/>
          <w:bCs w:val="0"/>
          <w:color w:val="auto"/>
          <w:highlight w:val="none"/>
          <w:lang w:val="en-US" w:eastAsia="zh-CN"/>
        </w:rPr>
        <w:t>注：</w:t>
      </w:r>
      <w:r>
        <w:rPr>
          <w:rFonts w:hint="eastAsia" w:ascii="宋体" w:hAnsi="宋体" w:eastAsia="宋体" w:cs="宋体"/>
          <w:b/>
          <w:bCs w:val="0"/>
          <w:color w:val="auto"/>
          <w:sz w:val="24"/>
          <w:szCs w:val="24"/>
          <w:highlight w:val="none"/>
          <w:lang w:val="en-US" w:eastAsia="zh-CN"/>
        </w:rPr>
        <w:t>团队成员需为2-3人。</w:t>
      </w:r>
    </w:p>
    <w:p w14:paraId="21E8441E">
      <w:pPr>
        <w:pStyle w:val="6"/>
        <w:spacing w:after="0" w:line="360" w:lineRule="auto"/>
        <w:ind w:left="132" w:right="0"/>
        <w:jc w:val="center"/>
        <w:rPr>
          <w:rFonts w:ascii="宋体" w:hAnsi="宋体" w:eastAsia="宋体" w:cs="宋体"/>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五</w:t>
      </w: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拟派律师</w:t>
      </w:r>
      <w:r>
        <w:rPr>
          <w:rFonts w:hint="eastAsia" w:ascii="宋体" w:hAnsi="宋体" w:eastAsia="宋体" w:cs="宋体"/>
          <w:b/>
          <w:color w:val="auto"/>
          <w:highlight w:val="none"/>
        </w:rPr>
        <w:t>简历表</w:t>
      </w:r>
    </w:p>
    <w:tbl>
      <w:tblPr>
        <w:tblStyle w:val="21"/>
        <w:tblW w:w="8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9"/>
        <w:gridCol w:w="1034"/>
        <w:gridCol w:w="1626"/>
        <w:gridCol w:w="1647"/>
        <w:gridCol w:w="931"/>
        <w:gridCol w:w="1921"/>
      </w:tblGrid>
      <w:tr w14:paraId="7209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09F22CF9">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姓    名</w:t>
            </w:r>
          </w:p>
        </w:tc>
        <w:tc>
          <w:tcPr>
            <w:tcW w:w="2660" w:type="dxa"/>
            <w:gridSpan w:val="2"/>
          </w:tcPr>
          <w:p w14:paraId="6FA668A8">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tcPr>
          <w:p w14:paraId="1A892691">
            <w:pPr>
              <w:widowControl w:val="0"/>
              <w:adjustRightInd w:val="0"/>
              <w:snapToGrid w:val="0"/>
              <w:spacing w:after="0" w:line="480" w:lineRule="exact"/>
              <w:jc w:val="center"/>
              <w:rPr>
                <w:rFonts w:hint="eastAsia" w:ascii="Arial" w:hAnsi="Arial" w:eastAsia="宋体" w:cs="Arial"/>
                <w:b/>
                <w:bCs/>
                <w:color w:val="000000"/>
                <w:sz w:val="24"/>
                <w:szCs w:val="20"/>
                <w:highlight w:val="none"/>
                <w:lang w:eastAsia="zh-CN"/>
              </w:rPr>
            </w:pPr>
            <w:r>
              <w:rPr>
                <w:rFonts w:hint="eastAsia" w:ascii="Arial" w:hAnsi="Arial" w:eastAsia="宋体" w:cs="Arial"/>
                <w:b/>
                <w:bCs/>
                <w:color w:val="000000"/>
                <w:sz w:val="24"/>
                <w:szCs w:val="20"/>
                <w:highlight w:val="none"/>
                <w:lang w:eastAsia="zh-CN"/>
              </w:rPr>
              <w:t>拟任职</w:t>
            </w:r>
          </w:p>
        </w:tc>
        <w:tc>
          <w:tcPr>
            <w:tcW w:w="2852" w:type="dxa"/>
            <w:gridSpan w:val="2"/>
            <w:vAlign w:val="top"/>
          </w:tcPr>
          <w:p w14:paraId="3B6BBE83">
            <w:pPr>
              <w:widowControl w:val="0"/>
              <w:adjustRightInd w:val="0"/>
              <w:snapToGrid w:val="0"/>
              <w:spacing w:after="0" w:line="480" w:lineRule="exact"/>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项目负责人</w:t>
            </w:r>
            <w:r>
              <w:rPr>
                <w:rFonts w:hint="eastAsia" w:ascii="Arial" w:hAnsi="Arial" w:eastAsia="宋体" w:cs="Arial"/>
                <w:color w:val="000000"/>
                <w:sz w:val="24"/>
                <w:szCs w:val="20"/>
                <w:highlight w:val="none"/>
                <w:lang w:val="en-US" w:eastAsia="zh-CN"/>
              </w:rPr>
              <w:t>/团队律师</w:t>
            </w:r>
          </w:p>
        </w:tc>
      </w:tr>
      <w:tr w14:paraId="4A27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0B0DE050">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身份证号</w:t>
            </w:r>
          </w:p>
        </w:tc>
        <w:tc>
          <w:tcPr>
            <w:tcW w:w="2660" w:type="dxa"/>
            <w:gridSpan w:val="2"/>
          </w:tcPr>
          <w:p w14:paraId="7144B05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tcPr>
          <w:p w14:paraId="6855DFF4">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从业年限</w:t>
            </w:r>
          </w:p>
        </w:tc>
        <w:tc>
          <w:tcPr>
            <w:tcW w:w="2852" w:type="dxa"/>
            <w:gridSpan w:val="2"/>
          </w:tcPr>
          <w:p w14:paraId="149164BD">
            <w:pPr>
              <w:widowControl w:val="0"/>
              <w:adjustRightInd w:val="0"/>
              <w:snapToGrid w:val="0"/>
              <w:spacing w:after="0" w:line="480" w:lineRule="exact"/>
              <w:jc w:val="both"/>
              <w:rPr>
                <w:rFonts w:ascii="Arial" w:hAnsi="Arial" w:eastAsia="宋体" w:cs="Arial"/>
                <w:color w:val="000000"/>
                <w:sz w:val="24"/>
                <w:szCs w:val="20"/>
                <w:highlight w:val="none"/>
              </w:rPr>
            </w:pPr>
          </w:p>
        </w:tc>
      </w:tr>
      <w:tr w14:paraId="2D846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6C562DED">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专业职称</w:t>
            </w:r>
          </w:p>
        </w:tc>
        <w:tc>
          <w:tcPr>
            <w:tcW w:w="2660" w:type="dxa"/>
            <w:gridSpan w:val="2"/>
          </w:tcPr>
          <w:p w14:paraId="058BF7B7">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tcPr>
          <w:p w14:paraId="3DDE6D45">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专业</w:t>
            </w:r>
            <w:r>
              <w:rPr>
                <w:rFonts w:ascii="Arial" w:hAnsi="Arial" w:eastAsia="宋体" w:cs="Arial"/>
                <w:color w:val="000000"/>
                <w:sz w:val="24"/>
                <w:szCs w:val="20"/>
                <w:highlight w:val="none"/>
              </w:rPr>
              <w:t>学历</w:t>
            </w:r>
          </w:p>
        </w:tc>
        <w:tc>
          <w:tcPr>
            <w:tcW w:w="2852" w:type="dxa"/>
            <w:gridSpan w:val="2"/>
          </w:tcPr>
          <w:p w14:paraId="769EFD28">
            <w:pPr>
              <w:widowControl w:val="0"/>
              <w:adjustRightInd w:val="0"/>
              <w:snapToGrid w:val="0"/>
              <w:spacing w:after="0" w:line="480" w:lineRule="exact"/>
              <w:jc w:val="both"/>
              <w:rPr>
                <w:rFonts w:ascii="Arial" w:hAnsi="Arial" w:eastAsia="宋体" w:cs="Arial"/>
                <w:color w:val="000000"/>
                <w:sz w:val="24"/>
                <w:szCs w:val="20"/>
                <w:highlight w:val="none"/>
              </w:rPr>
            </w:pPr>
          </w:p>
        </w:tc>
      </w:tr>
      <w:tr w14:paraId="7412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2892FEBF">
            <w:pPr>
              <w:widowControl w:val="0"/>
              <w:adjustRightInd w:val="0"/>
              <w:snapToGrid w:val="0"/>
              <w:spacing w:after="0" w:line="480" w:lineRule="exact"/>
              <w:jc w:val="center"/>
              <w:rPr>
                <w:rFonts w:ascii="Arial" w:hAnsi="Arial" w:eastAsia="宋体" w:cs="Arial"/>
                <w:color w:val="000000"/>
                <w:sz w:val="24"/>
                <w:szCs w:val="20"/>
                <w:highlight w:val="none"/>
              </w:rPr>
            </w:pPr>
            <w:r>
              <w:rPr>
                <w:rFonts w:ascii="Arial" w:hAnsi="Arial" w:eastAsia="宋体" w:cs="Arial"/>
                <w:color w:val="000000"/>
                <w:sz w:val="24"/>
                <w:szCs w:val="20"/>
                <w:highlight w:val="none"/>
              </w:rPr>
              <w:t>执业资格</w:t>
            </w:r>
          </w:p>
        </w:tc>
        <w:tc>
          <w:tcPr>
            <w:tcW w:w="2660" w:type="dxa"/>
            <w:gridSpan w:val="2"/>
          </w:tcPr>
          <w:p w14:paraId="19E2BCDD">
            <w:pPr>
              <w:widowControl w:val="0"/>
              <w:adjustRightInd w:val="0"/>
              <w:snapToGrid w:val="0"/>
              <w:spacing w:after="0" w:line="480" w:lineRule="exact"/>
              <w:jc w:val="both"/>
              <w:rPr>
                <w:rFonts w:ascii="Arial" w:hAnsi="Arial" w:eastAsia="宋体" w:cs="Arial"/>
                <w:color w:val="000000"/>
                <w:sz w:val="24"/>
                <w:szCs w:val="20"/>
                <w:highlight w:val="none"/>
              </w:rPr>
            </w:pPr>
          </w:p>
        </w:tc>
        <w:tc>
          <w:tcPr>
            <w:tcW w:w="1647" w:type="dxa"/>
          </w:tcPr>
          <w:p w14:paraId="513D581F">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执业编号</w:t>
            </w:r>
          </w:p>
        </w:tc>
        <w:tc>
          <w:tcPr>
            <w:tcW w:w="2852" w:type="dxa"/>
            <w:gridSpan w:val="2"/>
          </w:tcPr>
          <w:p w14:paraId="7F919A79">
            <w:pPr>
              <w:widowControl w:val="0"/>
              <w:adjustRightInd w:val="0"/>
              <w:snapToGrid w:val="0"/>
              <w:spacing w:after="0" w:line="480" w:lineRule="exact"/>
              <w:jc w:val="both"/>
              <w:rPr>
                <w:rFonts w:ascii="Arial" w:hAnsi="Arial" w:eastAsia="宋体" w:cs="Arial"/>
                <w:color w:val="000000"/>
                <w:sz w:val="24"/>
                <w:szCs w:val="20"/>
                <w:highlight w:val="none"/>
              </w:rPr>
            </w:pPr>
          </w:p>
        </w:tc>
      </w:tr>
      <w:tr w14:paraId="6461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39" w:type="dxa"/>
          </w:tcPr>
          <w:p w14:paraId="516C3AD5">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执业单位</w:t>
            </w:r>
          </w:p>
        </w:tc>
        <w:tc>
          <w:tcPr>
            <w:tcW w:w="7159" w:type="dxa"/>
            <w:gridSpan w:val="5"/>
          </w:tcPr>
          <w:p w14:paraId="093C5986">
            <w:pPr>
              <w:widowControl w:val="0"/>
              <w:adjustRightInd w:val="0"/>
              <w:snapToGrid w:val="0"/>
              <w:spacing w:after="0" w:line="480" w:lineRule="exact"/>
              <w:jc w:val="both"/>
              <w:rPr>
                <w:rFonts w:ascii="Arial" w:hAnsi="Arial" w:eastAsia="宋体" w:cs="Arial"/>
                <w:color w:val="000000"/>
                <w:sz w:val="24"/>
                <w:szCs w:val="20"/>
                <w:highlight w:val="none"/>
              </w:rPr>
            </w:pPr>
          </w:p>
        </w:tc>
      </w:tr>
      <w:tr w14:paraId="6D3B8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1839" w:type="dxa"/>
          </w:tcPr>
          <w:p w14:paraId="543F8C97">
            <w:pPr>
              <w:widowControl w:val="0"/>
              <w:adjustRightInd w:val="0"/>
              <w:snapToGrid w:val="0"/>
              <w:spacing w:after="0" w:line="480" w:lineRule="exact"/>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毕业院校</w:t>
            </w:r>
          </w:p>
        </w:tc>
        <w:tc>
          <w:tcPr>
            <w:tcW w:w="7159" w:type="dxa"/>
            <w:gridSpan w:val="5"/>
          </w:tcPr>
          <w:p w14:paraId="35C9DE81">
            <w:pPr>
              <w:widowControl w:val="0"/>
              <w:adjustRightInd w:val="0"/>
              <w:snapToGrid w:val="0"/>
              <w:spacing w:after="0" w:line="480" w:lineRule="exact"/>
              <w:ind w:firstLine="720" w:firstLineChars="300"/>
              <w:jc w:val="both"/>
              <w:rPr>
                <w:rFonts w:ascii="Arial" w:hAnsi="Arial" w:eastAsia="宋体" w:cs="Arial"/>
                <w:color w:val="000000"/>
                <w:sz w:val="24"/>
                <w:szCs w:val="20"/>
                <w:highlight w:val="none"/>
              </w:rPr>
            </w:pPr>
            <w:r>
              <w:rPr>
                <w:rFonts w:hint="eastAsia" w:ascii="Arial" w:hAnsi="Arial" w:eastAsia="宋体" w:cs="Arial"/>
                <w:color w:val="000000"/>
                <w:sz w:val="24"/>
                <w:szCs w:val="20"/>
                <w:highlight w:val="none"/>
              </w:rPr>
              <w:t xml:space="preserve">年毕业于            学校        专业 </w:t>
            </w:r>
          </w:p>
        </w:tc>
      </w:tr>
      <w:tr w14:paraId="46F4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8998" w:type="dxa"/>
            <w:gridSpan w:val="6"/>
            <w:vAlign w:val="top"/>
          </w:tcPr>
          <w:p w14:paraId="16CEA41B">
            <w:pPr>
              <w:widowControl w:val="0"/>
              <w:adjustRightInd w:val="0"/>
              <w:snapToGrid w:val="0"/>
              <w:spacing w:after="0" w:line="480" w:lineRule="exact"/>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val="en-US" w:eastAsia="zh-CN"/>
              </w:rPr>
              <w:t>大宗商品贸易相关诉讼</w:t>
            </w:r>
            <w:r>
              <w:rPr>
                <w:rFonts w:hint="eastAsia" w:ascii="Arial" w:hAnsi="Arial" w:eastAsia="宋体" w:cs="Arial"/>
                <w:color w:val="000000"/>
                <w:sz w:val="24"/>
                <w:szCs w:val="20"/>
                <w:highlight w:val="none"/>
                <w:lang w:eastAsia="zh-CN"/>
              </w:rPr>
              <w:t>案件业绩（如有）</w:t>
            </w:r>
          </w:p>
        </w:tc>
      </w:tr>
      <w:tr w14:paraId="6A262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873" w:type="dxa"/>
            <w:gridSpan w:val="2"/>
            <w:vAlign w:val="center"/>
          </w:tcPr>
          <w:p w14:paraId="0C6B5D08">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eastAsia="zh-CN"/>
              </w:rPr>
              <w:t>案件</w:t>
            </w:r>
            <w:r>
              <w:rPr>
                <w:rFonts w:ascii="Arial" w:hAnsi="Arial" w:eastAsia="宋体" w:cs="Arial"/>
                <w:color w:val="000000"/>
                <w:sz w:val="24"/>
                <w:szCs w:val="20"/>
                <w:highlight w:val="none"/>
              </w:rPr>
              <w:t>名称</w:t>
            </w:r>
          </w:p>
        </w:tc>
        <w:tc>
          <w:tcPr>
            <w:tcW w:w="1626" w:type="dxa"/>
            <w:vAlign w:val="center"/>
          </w:tcPr>
          <w:p w14:paraId="7B750A30">
            <w:pPr>
              <w:widowControl w:val="0"/>
              <w:adjustRightInd w:val="0"/>
              <w:snapToGrid w:val="0"/>
              <w:spacing w:after="0" w:line="480" w:lineRule="exact"/>
              <w:ind w:left="56" w:hanging="14"/>
              <w:jc w:val="center"/>
              <w:rPr>
                <w:rFonts w:hint="eastAsia" w:ascii="Arial" w:hAnsi="Arial" w:eastAsia="宋体" w:cs="Arial"/>
                <w:color w:val="000000"/>
                <w:sz w:val="24"/>
                <w:szCs w:val="20"/>
                <w:highlight w:val="none"/>
                <w:lang w:eastAsia="zh-CN"/>
              </w:rPr>
            </w:pPr>
            <w:r>
              <w:rPr>
                <w:rFonts w:hint="eastAsia" w:ascii="Arial" w:hAnsi="Arial" w:eastAsia="宋体" w:cs="Arial"/>
                <w:color w:val="000000"/>
                <w:sz w:val="24"/>
                <w:szCs w:val="20"/>
                <w:highlight w:val="none"/>
                <w:lang w:eastAsia="zh-CN"/>
              </w:rPr>
              <w:t>标的金额</w:t>
            </w:r>
          </w:p>
        </w:tc>
        <w:tc>
          <w:tcPr>
            <w:tcW w:w="2578" w:type="dxa"/>
            <w:gridSpan w:val="2"/>
            <w:vAlign w:val="center"/>
          </w:tcPr>
          <w:p w14:paraId="3C45DB1B">
            <w:pPr>
              <w:widowControl w:val="0"/>
              <w:adjustRightInd w:val="0"/>
              <w:snapToGrid w:val="0"/>
              <w:spacing w:after="0" w:line="240" w:lineRule="auto"/>
              <w:jc w:val="center"/>
              <w:rPr>
                <w:rFonts w:hint="eastAsia" w:asciiTheme="minorEastAsia" w:hAnsiTheme="minorEastAsia" w:eastAsiaTheme="minorEastAsia" w:cstheme="minorEastAsia"/>
                <w:color w:val="000000"/>
                <w:sz w:val="24"/>
                <w:szCs w:val="20"/>
                <w:highlight w:val="none"/>
                <w:lang w:eastAsia="zh-CN"/>
              </w:rPr>
            </w:pPr>
            <w:r>
              <w:rPr>
                <w:rFonts w:hint="eastAsia" w:asciiTheme="minorEastAsia" w:hAnsiTheme="minorEastAsia" w:eastAsiaTheme="minorEastAsia" w:cstheme="minorEastAsia"/>
                <w:color w:val="000000"/>
                <w:sz w:val="24"/>
                <w:szCs w:val="20"/>
                <w:highlight w:val="none"/>
                <w:lang w:eastAsia="zh-CN"/>
              </w:rPr>
              <w:t>服务时间</w:t>
            </w:r>
          </w:p>
          <w:p w14:paraId="27126740">
            <w:pPr>
              <w:widowControl w:val="0"/>
              <w:adjustRightInd w:val="0"/>
              <w:snapToGrid w:val="0"/>
              <w:spacing w:after="0" w:line="240" w:lineRule="auto"/>
              <w:jc w:val="center"/>
              <w:rPr>
                <w:rFonts w:hint="eastAsia" w:asciiTheme="minorEastAsia" w:hAnsiTheme="minorEastAsia" w:eastAsiaTheme="minorEastAsia" w:cstheme="minorEastAsia"/>
                <w:color w:val="000000"/>
                <w:sz w:val="24"/>
                <w:szCs w:val="20"/>
                <w:highlight w:val="none"/>
                <w:lang w:eastAsia="zh-CN"/>
              </w:rPr>
            </w:pPr>
            <w:r>
              <w:rPr>
                <w:rFonts w:hint="eastAsia" w:asciiTheme="minorEastAsia" w:hAnsiTheme="minorEastAsia" w:eastAsiaTheme="minorEastAsia" w:cstheme="minorEastAsia"/>
                <w:color w:val="000000"/>
                <w:sz w:val="18"/>
                <w:szCs w:val="13"/>
                <w:highlight w:val="none"/>
                <w:lang w:eastAsia="zh-CN"/>
              </w:rPr>
              <w:t>（2022年4月-2025年4月）</w:t>
            </w:r>
          </w:p>
        </w:tc>
        <w:tc>
          <w:tcPr>
            <w:tcW w:w="1921" w:type="dxa"/>
            <w:vAlign w:val="center"/>
          </w:tcPr>
          <w:p w14:paraId="7FA83277">
            <w:pPr>
              <w:widowControl w:val="0"/>
              <w:adjustRightInd w:val="0"/>
              <w:snapToGrid w:val="0"/>
              <w:spacing w:after="0" w:line="480" w:lineRule="exact"/>
              <w:ind w:firstLine="31"/>
              <w:jc w:val="center"/>
              <w:rPr>
                <w:rFonts w:ascii="Arial" w:hAnsi="Arial" w:eastAsia="宋体" w:cs="Arial"/>
                <w:color w:val="000000"/>
                <w:sz w:val="24"/>
                <w:szCs w:val="20"/>
                <w:highlight w:val="none"/>
              </w:rPr>
            </w:pPr>
            <w:r>
              <w:rPr>
                <w:rFonts w:hint="eastAsia" w:ascii="Arial" w:hAnsi="Arial" w:eastAsia="宋体" w:cs="Arial"/>
                <w:color w:val="000000"/>
                <w:sz w:val="24"/>
                <w:szCs w:val="20"/>
                <w:highlight w:val="none"/>
                <w:lang w:val="en-US" w:eastAsia="zh-CN"/>
              </w:rPr>
              <w:t>客户名称</w:t>
            </w:r>
          </w:p>
        </w:tc>
      </w:tr>
      <w:tr w14:paraId="0AF38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2873" w:type="dxa"/>
            <w:gridSpan w:val="2"/>
          </w:tcPr>
          <w:p w14:paraId="53EF56BC">
            <w:pPr>
              <w:widowControl w:val="0"/>
              <w:spacing w:after="0" w:line="480" w:lineRule="exact"/>
              <w:jc w:val="both"/>
              <w:rPr>
                <w:rFonts w:ascii="Arial" w:hAnsi="Arial" w:eastAsia="宋体" w:cs="Arial"/>
                <w:color w:val="000000"/>
                <w:sz w:val="24"/>
                <w:szCs w:val="20"/>
                <w:highlight w:val="none"/>
              </w:rPr>
            </w:pPr>
          </w:p>
        </w:tc>
        <w:tc>
          <w:tcPr>
            <w:tcW w:w="1626" w:type="dxa"/>
          </w:tcPr>
          <w:p w14:paraId="3670934E">
            <w:pPr>
              <w:widowControl w:val="0"/>
              <w:spacing w:after="0" w:line="480" w:lineRule="exact"/>
              <w:jc w:val="both"/>
              <w:rPr>
                <w:rFonts w:ascii="Arial" w:hAnsi="Arial" w:eastAsia="宋体" w:cs="Arial"/>
                <w:color w:val="000000"/>
                <w:sz w:val="24"/>
                <w:szCs w:val="20"/>
                <w:highlight w:val="none"/>
              </w:rPr>
            </w:pPr>
          </w:p>
        </w:tc>
        <w:tc>
          <w:tcPr>
            <w:tcW w:w="2578" w:type="dxa"/>
            <w:gridSpan w:val="2"/>
          </w:tcPr>
          <w:p w14:paraId="071049C7">
            <w:pPr>
              <w:widowControl w:val="0"/>
              <w:spacing w:after="0" w:line="480" w:lineRule="exact"/>
              <w:jc w:val="both"/>
              <w:rPr>
                <w:rFonts w:ascii="Arial" w:hAnsi="Arial" w:eastAsia="宋体" w:cs="Arial"/>
                <w:color w:val="000000"/>
                <w:sz w:val="24"/>
                <w:szCs w:val="20"/>
                <w:highlight w:val="none"/>
              </w:rPr>
            </w:pPr>
          </w:p>
        </w:tc>
        <w:tc>
          <w:tcPr>
            <w:tcW w:w="1921" w:type="dxa"/>
          </w:tcPr>
          <w:p w14:paraId="02830AD0">
            <w:pPr>
              <w:widowControl w:val="0"/>
              <w:spacing w:after="0" w:line="480" w:lineRule="exact"/>
              <w:jc w:val="both"/>
              <w:rPr>
                <w:rFonts w:ascii="Arial" w:hAnsi="Arial" w:eastAsia="宋体" w:cs="Arial"/>
                <w:color w:val="000000"/>
                <w:sz w:val="24"/>
                <w:szCs w:val="20"/>
                <w:highlight w:val="none"/>
              </w:rPr>
            </w:pPr>
          </w:p>
        </w:tc>
      </w:tr>
      <w:tr w14:paraId="74026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2873" w:type="dxa"/>
            <w:gridSpan w:val="2"/>
          </w:tcPr>
          <w:p w14:paraId="4F65259E">
            <w:pPr>
              <w:widowControl w:val="0"/>
              <w:spacing w:after="0" w:line="480" w:lineRule="exact"/>
              <w:jc w:val="both"/>
              <w:rPr>
                <w:rFonts w:ascii="Arial" w:hAnsi="Arial" w:eastAsia="宋体" w:cs="Arial"/>
                <w:color w:val="000000"/>
                <w:sz w:val="24"/>
                <w:szCs w:val="20"/>
                <w:highlight w:val="none"/>
              </w:rPr>
            </w:pPr>
          </w:p>
        </w:tc>
        <w:tc>
          <w:tcPr>
            <w:tcW w:w="1626" w:type="dxa"/>
          </w:tcPr>
          <w:p w14:paraId="2AA2FE38">
            <w:pPr>
              <w:widowControl w:val="0"/>
              <w:spacing w:after="0" w:line="480" w:lineRule="exact"/>
              <w:jc w:val="both"/>
              <w:rPr>
                <w:rFonts w:ascii="Arial" w:hAnsi="Arial" w:eastAsia="宋体" w:cs="Arial"/>
                <w:color w:val="000000"/>
                <w:sz w:val="24"/>
                <w:szCs w:val="20"/>
                <w:highlight w:val="none"/>
              </w:rPr>
            </w:pPr>
          </w:p>
        </w:tc>
        <w:tc>
          <w:tcPr>
            <w:tcW w:w="2578" w:type="dxa"/>
            <w:gridSpan w:val="2"/>
          </w:tcPr>
          <w:p w14:paraId="176C14D9">
            <w:pPr>
              <w:widowControl w:val="0"/>
              <w:spacing w:after="0" w:line="480" w:lineRule="exact"/>
              <w:jc w:val="both"/>
              <w:rPr>
                <w:rFonts w:ascii="Arial" w:hAnsi="Arial" w:eastAsia="宋体" w:cs="Arial"/>
                <w:color w:val="000000"/>
                <w:sz w:val="24"/>
                <w:szCs w:val="20"/>
                <w:highlight w:val="none"/>
              </w:rPr>
            </w:pPr>
          </w:p>
        </w:tc>
        <w:tc>
          <w:tcPr>
            <w:tcW w:w="1921" w:type="dxa"/>
          </w:tcPr>
          <w:p w14:paraId="672B0E37">
            <w:pPr>
              <w:widowControl w:val="0"/>
              <w:spacing w:after="0" w:line="480" w:lineRule="exact"/>
              <w:jc w:val="both"/>
              <w:rPr>
                <w:rFonts w:ascii="Arial" w:hAnsi="Arial" w:eastAsia="宋体" w:cs="Arial"/>
                <w:color w:val="000000"/>
                <w:sz w:val="24"/>
                <w:szCs w:val="20"/>
                <w:highlight w:val="none"/>
              </w:rPr>
            </w:pPr>
          </w:p>
        </w:tc>
      </w:tr>
      <w:tr w14:paraId="2E3D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2873" w:type="dxa"/>
            <w:gridSpan w:val="2"/>
          </w:tcPr>
          <w:p w14:paraId="0EBE53B5">
            <w:pPr>
              <w:widowControl w:val="0"/>
              <w:spacing w:after="0" w:line="480" w:lineRule="exact"/>
              <w:jc w:val="both"/>
              <w:rPr>
                <w:rFonts w:ascii="Arial" w:hAnsi="Arial" w:eastAsia="宋体" w:cs="Arial"/>
                <w:color w:val="000000"/>
                <w:sz w:val="24"/>
                <w:szCs w:val="20"/>
                <w:highlight w:val="none"/>
              </w:rPr>
            </w:pPr>
          </w:p>
        </w:tc>
        <w:tc>
          <w:tcPr>
            <w:tcW w:w="1626" w:type="dxa"/>
          </w:tcPr>
          <w:p w14:paraId="68728703">
            <w:pPr>
              <w:widowControl w:val="0"/>
              <w:spacing w:after="0" w:line="480" w:lineRule="exact"/>
              <w:jc w:val="both"/>
              <w:rPr>
                <w:rFonts w:ascii="Arial" w:hAnsi="Arial" w:eastAsia="宋体" w:cs="Arial"/>
                <w:color w:val="000000"/>
                <w:sz w:val="24"/>
                <w:szCs w:val="20"/>
                <w:highlight w:val="none"/>
              </w:rPr>
            </w:pPr>
          </w:p>
        </w:tc>
        <w:tc>
          <w:tcPr>
            <w:tcW w:w="2578" w:type="dxa"/>
            <w:gridSpan w:val="2"/>
          </w:tcPr>
          <w:p w14:paraId="6E4FF05E">
            <w:pPr>
              <w:widowControl w:val="0"/>
              <w:spacing w:after="0" w:line="480" w:lineRule="exact"/>
              <w:jc w:val="both"/>
              <w:rPr>
                <w:rFonts w:ascii="Arial" w:hAnsi="Arial" w:eastAsia="宋体" w:cs="Arial"/>
                <w:color w:val="000000"/>
                <w:sz w:val="24"/>
                <w:szCs w:val="20"/>
                <w:highlight w:val="none"/>
              </w:rPr>
            </w:pPr>
          </w:p>
        </w:tc>
        <w:tc>
          <w:tcPr>
            <w:tcW w:w="1921" w:type="dxa"/>
          </w:tcPr>
          <w:p w14:paraId="25CA2509">
            <w:pPr>
              <w:widowControl w:val="0"/>
              <w:spacing w:after="0" w:line="480" w:lineRule="exact"/>
              <w:jc w:val="both"/>
              <w:rPr>
                <w:rFonts w:ascii="Arial" w:hAnsi="Arial" w:eastAsia="宋体" w:cs="Arial"/>
                <w:color w:val="000000"/>
                <w:sz w:val="24"/>
                <w:szCs w:val="20"/>
                <w:highlight w:val="none"/>
              </w:rPr>
            </w:pPr>
          </w:p>
        </w:tc>
      </w:tr>
      <w:tr w14:paraId="14459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873" w:type="dxa"/>
            <w:gridSpan w:val="2"/>
          </w:tcPr>
          <w:p w14:paraId="1E39F24E">
            <w:pPr>
              <w:widowControl w:val="0"/>
              <w:spacing w:after="0" w:line="480" w:lineRule="exact"/>
              <w:jc w:val="both"/>
              <w:rPr>
                <w:rFonts w:ascii="Arial" w:hAnsi="Arial" w:eastAsia="宋体" w:cs="Arial"/>
                <w:color w:val="000000"/>
                <w:sz w:val="24"/>
                <w:szCs w:val="20"/>
                <w:highlight w:val="none"/>
              </w:rPr>
            </w:pPr>
          </w:p>
        </w:tc>
        <w:tc>
          <w:tcPr>
            <w:tcW w:w="1626" w:type="dxa"/>
          </w:tcPr>
          <w:p w14:paraId="654A32D0">
            <w:pPr>
              <w:widowControl w:val="0"/>
              <w:spacing w:after="0" w:line="480" w:lineRule="exact"/>
              <w:jc w:val="both"/>
              <w:rPr>
                <w:rFonts w:ascii="Arial" w:hAnsi="Arial" w:eastAsia="宋体" w:cs="Arial"/>
                <w:color w:val="000000"/>
                <w:sz w:val="24"/>
                <w:szCs w:val="20"/>
                <w:highlight w:val="none"/>
              </w:rPr>
            </w:pPr>
          </w:p>
        </w:tc>
        <w:tc>
          <w:tcPr>
            <w:tcW w:w="2578" w:type="dxa"/>
            <w:gridSpan w:val="2"/>
          </w:tcPr>
          <w:p w14:paraId="0FEED241">
            <w:pPr>
              <w:widowControl w:val="0"/>
              <w:spacing w:after="0" w:line="480" w:lineRule="exact"/>
              <w:jc w:val="both"/>
              <w:rPr>
                <w:rFonts w:ascii="Arial" w:hAnsi="Arial" w:eastAsia="宋体" w:cs="Arial"/>
                <w:color w:val="000000"/>
                <w:sz w:val="24"/>
                <w:szCs w:val="20"/>
                <w:highlight w:val="none"/>
              </w:rPr>
            </w:pPr>
          </w:p>
        </w:tc>
        <w:tc>
          <w:tcPr>
            <w:tcW w:w="1921" w:type="dxa"/>
          </w:tcPr>
          <w:p w14:paraId="060784CF">
            <w:pPr>
              <w:widowControl w:val="0"/>
              <w:spacing w:after="0" w:line="480" w:lineRule="exact"/>
              <w:jc w:val="both"/>
              <w:rPr>
                <w:rFonts w:ascii="Arial" w:hAnsi="Arial" w:eastAsia="宋体" w:cs="Arial"/>
                <w:color w:val="000000"/>
                <w:sz w:val="24"/>
                <w:szCs w:val="20"/>
                <w:highlight w:val="none"/>
              </w:rPr>
            </w:pPr>
          </w:p>
        </w:tc>
      </w:tr>
      <w:tr w14:paraId="09D27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2873" w:type="dxa"/>
            <w:gridSpan w:val="2"/>
          </w:tcPr>
          <w:p w14:paraId="7B920F22">
            <w:pPr>
              <w:widowControl w:val="0"/>
              <w:spacing w:after="0" w:line="480" w:lineRule="exact"/>
              <w:jc w:val="both"/>
              <w:rPr>
                <w:rFonts w:ascii="Arial" w:hAnsi="Arial" w:eastAsia="宋体" w:cs="Arial"/>
                <w:color w:val="000000"/>
                <w:sz w:val="24"/>
                <w:szCs w:val="20"/>
                <w:highlight w:val="none"/>
              </w:rPr>
            </w:pPr>
          </w:p>
        </w:tc>
        <w:tc>
          <w:tcPr>
            <w:tcW w:w="1626" w:type="dxa"/>
          </w:tcPr>
          <w:p w14:paraId="301B7B64">
            <w:pPr>
              <w:widowControl w:val="0"/>
              <w:spacing w:after="0" w:line="480" w:lineRule="exact"/>
              <w:jc w:val="both"/>
              <w:rPr>
                <w:rFonts w:ascii="Arial" w:hAnsi="Arial" w:eastAsia="宋体" w:cs="Arial"/>
                <w:color w:val="000000"/>
                <w:sz w:val="24"/>
                <w:szCs w:val="20"/>
                <w:highlight w:val="none"/>
              </w:rPr>
            </w:pPr>
          </w:p>
        </w:tc>
        <w:tc>
          <w:tcPr>
            <w:tcW w:w="2578" w:type="dxa"/>
            <w:gridSpan w:val="2"/>
          </w:tcPr>
          <w:p w14:paraId="349C2540">
            <w:pPr>
              <w:widowControl w:val="0"/>
              <w:spacing w:after="0" w:line="480" w:lineRule="exact"/>
              <w:jc w:val="both"/>
              <w:rPr>
                <w:rFonts w:ascii="Arial" w:hAnsi="Arial" w:eastAsia="宋体" w:cs="Arial"/>
                <w:color w:val="000000"/>
                <w:sz w:val="24"/>
                <w:szCs w:val="20"/>
                <w:highlight w:val="none"/>
              </w:rPr>
            </w:pPr>
          </w:p>
        </w:tc>
        <w:tc>
          <w:tcPr>
            <w:tcW w:w="1921" w:type="dxa"/>
          </w:tcPr>
          <w:p w14:paraId="3E2553E2">
            <w:pPr>
              <w:widowControl w:val="0"/>
              <w:spacing w:after="0" w:line="480" w:lineRule="exact"/>
              <w:jc w:val="both"/>
              <w:rPr>
                <w:rFonts w:ascii="Arial" w:hAnsi="Arial" w:eastAsia="宋体" w:cs="Arial"/>
                <w:color w:val="000000"/>
                <w:sz w:val="24"/>
                <w:szCs w:val="20"/>
                <w:highlight w:val="none"/>
              </w:rPr>
            </w:pPr>
          </w:p>
        </w:tc>
      </w:tr>
    </w:tbl>
    <w:p w14:paraId="0A954C21">
      <w:pPr>
        <w:pStyle w:val="11"/>
        <w:ind w:left="0" w:leftChars="0" w:firstLine="0" w:firstLineChars="0"/>
        <w:rPr>
          <w:rFonts w:ascii="宋体" w:hAnsi="宋体" w:eastAsia="宋体"/>
          <w:color w:val="auto"/>
          <w:highlight w:val="none"/>
        </w:rPr>
      </w:pPr>
    </w:p>
    <w:p w14:paraId="1D9B0074">
      <w:pPr>
        <w:ind w:firstLine="210" w:firstLineChars="100"/>
        <w:rPr>
          <w:rFonts w:ascii="宋体" w:hAnsi="宋体" w:eastAsia="宋体"/>
          <w:color w:val="auto"/>
          <w:highlight w:val="none"/>
        </w:rPr>
      </w:pPr>
      <w:r>
        <w:rPr>
          <w:rFonts w:ascii="宋体" w:hAnsi="宋体" w:eastAsia="宋体"/>
          <w:color w:val="auto"/>
          <w:highlight w:val="none"/>
        </w:rPr>
        <w:t>注：</w:t>
      </w:r>
      <w:r>
        <w:rPr>
          <w:rFonts w:hint="eastAsia" w:ascii="宋体" w:hAnsi="宋体" w:eastAsia="宋体"/>
          <w:color w:val="auto"/>
          <w:highlight w:val="none"/>
          <w:lang w:val="en-US" w:eastAsia="zh-CN"/>
        </w:rPr>
        <w:t>参选</w:t>
      </w:r>
      <w:r>
        <w:rPr>
          <w:rFonts w:ascii="宋体" w:hAnsi="宋体" w:eastAsia="宋体"/>
          <w:color w:val="auto"/>
          <w:highlight w:val="none"/>
        </w:rPr>
        <w:t>人应在本表后附</w:t>
      </w:r>
      <w:r>
        <w:rPr>
          <w:rFonts w:hint="eastAsia" w:ascii="宋体" w:hAnsi="宋体" w:eastAsia="宋体"/>
          <w:color w:val="auto"/>
          <w:highlight w:val="none"/>
          <w:lang w:val="en-US" w:eastAsia="zh-CN"/>
        </w:rPr>
        <w:t>律师执业证、业绩证明材料（如有）</w:t>
      </w:r>
      <w:r>
        <w:rPr>
          <w:rFonts w:ascii="宋体" w:hAnsi="宋体" w:eastAsia="宋体"/>
          <w:color w:val="auto"/>
          <w:highlight w:val="none"/>
        </w:rPr>
        <w:t>。</w:t>
      </w:r>
    </w:p>
    <w:p w14:paraId="495A7996">
      <w:pPr>
        <w:rPr>
          <w:rFonts w:ascii="宋体" w:hAnsi="宋体" w:eastAsia="宋体"/>
          <w:color w:val="auto"/>
          <w:highlight w:val="none"/>
        </w:rPr>
      </w:pPr>
      <w:r>
        <w:rPr>
          <w:rFonts w:ascii="宋体" w:hAnsi="宋体" w:eastAsia="宋体"/>
          <w:color w:val="auto"/>
          <w:highlight w:val="none"/>
        </w:rPr>
        <w:br w:type="page"/>
      </w:r>
    </w:p>
    <w:p w14:paraId="7760BFD4">
      <w:pPr>
        <w:widowControl w:val="0"/>
        <w:adjustRightInd w:val="0"/>
        <w:spacing w:line="440" w:lineRule="exact"/>
        <w:ind w:left="725" w:leftChars="1" w:hanging="723" w:hangingChars="200"/>
        <w:jc w:val="center"/>
        <w:textAlignment w:val="baseline"/>
        <w:rPr>
          <w:rFonts w:ascii="Arial" w:hAnsi="Arial" w:eastAsia="宋体" w:cs="Arial"/>
          <w:b/>
          <w:color w:val="000000"/>
          <w:kern w:val="0"/>
          <w:sz w:val="36"/>
          <w:szCs w:val="36"/>
          <w:highlight w:val="none"/>
          <w:lang w:val="en-US" w:eastAsia="zh-CN" w:bidi="ar-SA"/>
        </w:rPr>
      </w:pPr>
      <w:r>
        <w:rPr>
          <w:rFonts w:hint="eastAsia" w:ascii="Arial" w:hAnsi="Arial" w:eastAsia="宋体" w:cs="Arial"/>
          <w:b/>
          <w:color w:val="000000"/>
          <w:kern w:val="0"/>
          <w:sz w:val="36"/>
          <w:szCs w:val="36"/>
          <w:highlight w:val="none"/>
          <w:lang w:val="en-US" w:eastAsia="zh-CN" w:bidi="ar-SA"/>
        </w:rPr>
        <w:t>四、</w:t>
      </w:r>
      <w:r>
        <w:rPr>
          <w:rFonts w:ascii="Arial" w:hAnsi="Arial" w:eastAsia="宋体" w:cs="Arial"/>
          <w:b/>
          <w:color w:val="000000"/>
          <w:kern w:val="0"/>
          <w:sz w:val="36"/>
          <w:szCs w:val="36"/>
          <w:highlight w:val="none"/>
          <w:lang w:val="en-US" w:eastAsia="zh-CN" w:bidi="ar-SA"/>
        </w:rPr>
        <w:t>保密承诺书</w:t>
      </w:r>
    </w:p>
    <w:p w14:paraId="21263D2D">
      <w:pPr>
        <w:widowControl w:val="0"/>
        <w:adjustRightInd w:val="0"/>
        <w:spacing w:line="440" w:lineRule="exact"/>
        <w:ind w:left="604" w:leftChars="1" w:hanging="602" w:hangingChars="200"/>
        <w:jc w:val="center"/>
        <w:textAlignment w:val="baseline"/>
        <w:rPr>
          <w:rFonts w:ascii="Arial" w:hAnsi="Arial" w:eastAsia="宋体" w:cs="Arial"/>
          <w:b/>
          <w:color w:val="000000"/>
          <w:kern w:val="0"/>
          <w:sz w:val="30"/>
          <w:szCs w:val="30"/>
          <w:highlight w:val="none"/>
          <w:lang w:val="en-US" w:eastAsia="zh-CN" w:bidi="ar-SA"/>
        </w:rPr>
      </w:pPr>
    </w:p>
    <w:p w14:paraId="1635891F">
      <w:pPr>
        <w:widowControl/>
        <w:adjustRightInd w:val="0"/>
        <w:snapToGrid w:val="0"/>
        <w:spacing w:after="0" w:line="360" w:lineRule="auto"/>
        <w:jc w:val="both"/>
        <w:rPr>
          <w:rFonts w:ascii="Arial" w:hAnsi="Arial" w:eastAsia="宋体" w:cs="Arial"/>
          <w:b w:val="0"/>
          <w:bCs w:val="0"/>
          <w:color w:val="000000"/>
          <w:sz w:val="24"/>
          <w:szCs w:val="24"/>
          <w:highlight w:val="none"/>
          <w:u w:val="none"/>
        </w:rPr>
      </w:pPr>
      <w:r>
        <w:rPr>
          <w:rFonts w:hint="eastAsia" w:ascii="Arial" w:hAnsi="Arial" w:eastAsia="宋体" w:cs="Arial"/>
          <w:b w:val="0"/>
          <w:bCs w:val="0"/>
          <w:color w:val="000000"/>
          <w:sz w:val="24"/>
          <w:szCs w:val="24"/>
          <w:highlight w:val="none"/>
          <w:u w:val="none"/>
        </w:rPr>
        <w:t>四川蜀物蓉欧实业有限公司</w:t>
      </w:r>
      <w:r>
        <w:rPr>
          <w:rFonts w:ascii="Arial" w:hAnsi="Arial" w:eastAsia="宋体" w:cs="Arial"/>
          <w:b w:val="0"/>
          <w:bCs w:val="0"/>
          <w:color w:val="000000"/>
          <w:sz w:val="24"/>
          <w:szCs w:val="24"/>
          <w:highlight w:val="none"/>
          <w:u w:val="none"/>
        </w:rPr>
        <w:t>：</w:t>
      </w:r>
    </w:p>
    <w:p w14:paraId="6D56D2A3">
      <w:pPr>
        <w:widowControl/>
        <w:adjustRightInd w:val="0"/>
        <w:snapToGrid w:val="0"/>
        <w:spacing w:after="0" w:line="360" w:lineRule="auto"/>
        <w:ind w:firstLine="480" w:firstLineChars="200"/>
        <w:jc w:val="both"/>
        <w:rPr>
          <w:rFonts w:ascii="Arial" w:hAnsi="Arial" w:eastAsia="宋体" w:cs="Arial"/>
          <w:b w:val="0"/>
          <w:bCs w:val="0"/>
          <w:color w:val="000000"/>
          <w:sz w:val="24"/>
          <w:szCs w:val="24"/>
          <w:highlight w:val="none"/>
          <w:u w:val="none"/>
        </w:rPr>
      </w:pPr>
      <w:r>
        <w:rPr>
          <w:rFonts w:ascii="Arial" w:hAnsi="Arial" w:eastAsia="宋体" w:cs="Arial"/>
          <w:b w:val="0"/>
          <w:bCs w:val="0"/>
          <w:color w:val="000000"/>
          <w:sz w:val="24"/>
          <w:szCs w:val="24"/>
          <w:highlight w:val="none"/>
          <w:u w:val="none"/>
        </w:rPr>
        <w:t>就</w:t>
      </w:r>
      <w:r>
        <w:rPr>
          <w:rFonts w:hint="eastAsia" w:ascii="Arial" w:hAnsi="Arial" w:eastAsia="宋体" w:cs="Arial"/>
          <w:b w:val="0"/>
          <w:bCs w:val="0"/>
          <w:color w:val="000000"/>
          <w:sz w:val="24"/>
          <w:szCs w:val="24"/>
          <w:highlight w:val="none"/>
          <w:u w:val="none"/>
        </w:rPr>
        <w:t>四川蜀物蓉欧实业有限公司</w:t>
      </w:r>
      <w:r>
        <w:rPr>
          <w:rFonts w:hint="eastAsia" w:ascii="宋体" w:hAnsi="宋体" w:eastAsia="宋体" w:cs="宋体"/>
          <w:b/>
          <w:bCs/>
          <w:color w:val="auto"/>
          <w:kern w:val="0"/>
          <w:sz w:val="24"/>
          <w:szCs w:val="24"/>
          <w:highlight w:val="none"/>
          <w:u w:val="single"/>
        </w:rPr>
        <w:t>2025年度常年法律顾问服务采购项目</w:t>
      </w:r>
      <w:r>
        <w:rPr>
          <w:rFonts w:ascii="Arial" w:hAnsi="Arial" w:eastAsia="宋体" w:cs="Arial"/>
          <w:b w:val="0"/>
          <w:bCs w:val="0"/>
          <w:color w:val="000000"/>
          <w:sz w:val="24"/>
          <w:szCs w:val="24"/>
          <w:highlight w:val="none"/>
          <w:u w:val="none"/>
        </w:rPr>
        <w:t>，我方特做如下保密承诺：</w:t>
      </w:r>
    </w:p>
    <w:p w14:paraId="6C0809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不论项目是否成交，对因上述项目我方所获取的与该项目有关的技术文件以及由</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提供的所有内部资料、技术文档和信息予以严格保密，并保证不以任何形式（复印或扫描等）进行复制；同时对参与本项目的所有有关人员在使用上述信息、资料文件时进行登记备案；未经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书面许可，不以任何形式向第三方透露本项目的任何内容；如我方成交，在后续的合同期间及其结束后，未经</w:t>
      </w:r>
      <w:r>
        <w:rPr>
          <w:rFonts w:hint="eastAsia" w:ascii="Arial" w:hAnsi="Arial" w:eastAsia="宋体" w:cs="Arial"/>
          <w:color w:val="000000"/>
          <w:sz w:val="24"/>
          <w:szCs w:val="24"/>
          <w:highlight w:val="none"/>
          <w:lang w:val="en-US" w:eastAsia="zh-CN"/>
        </w:rPr>
        <w:t>比选人</w:t>
      </w:r>
      <w:r>
        <w:rPr>
          <w:rFonts w:ascii="Arial" w:hAnsi="Arial" w:eastAsia="宋体" w:cs="Arial"/>
          <w:color w:val="000000"/>
          <w:sz w:val="24"/>
          <w:szCs w:val="24"/>
          <w:highlight w:val="none"/>
        </w:rPr>
        <w:t>书面同意，保证不将与本项目有关的任何资料用于发表和公布，或对外泄露。</w:t>
      </w:r>
    </w:p>
    <w:p w14:paraId="512E3C3A">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一旦发现或有举报我方人员出现泄密或其他违规行为，经证实后我方除对有关责任人员及时予以相应处理外，完全接受</w:t>
      </w:r>
      <w:r>
        <w:rPr>
          <w:rFonts w:hint="eastAsia" w:ascii="Arial" w:hAnsi="Arial" w:eastAsia="宋体" w:cs="Arial"/>
          <w:color w:val="000000"/>
          <w:sz w:val="24"/>
          <w:szCs w:val="24"/>
          <w:highlight w:val="none"/>
          <w:lang w:val="en-US" w:eastAsia="zh-CN"/>
        </w:rPr>
        <w:t>比选</w:t>
      </w:r>
      <w:r>
        <w:rPr>
          <w:rFonts w:hint="eastAsia" w:ascii="Arial" w:hAnsi="Arial" w:eastAsia="宋体" w:cs="Arial"/>
          <w:color w:val="000000"/>
          <w:sz w:val="24"/>
          <w:szCs w:val="24"/>
          <w:highlight w:val="none"/>
        </w:rPr>
        <w:t>人</w:t>
      </w:r>
      <w:r>
        <w:rPr>
          <w:rFonts w:ascii="Arial" w:hAnsi="Arial" w:eastAsia="宋体" w:cs="Arial"/>
          <w:color w:val="000000"/>
          <w:sz w:val="24"/>
          <w:szCs w:val="24"/>
          <w:highlight w:val="none"/>
        </w:rPr>
        <w:t>的处理意见，并负责承担由此而产生的一切后果与法律责任。</w:t>
      </w:r>
    </w:p>
    <w:p w14:paraId="1A9B99C3">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hint="eastAsia" w:ascii="Arial" w:hAnsi="Arial" w:eastAsia="宋体" w:cs="Arial"/>
          <w:color w:val="000000"/>
          <w:sz w:val="24"/>
          <w:szCs w:val="24"/>
          <w:highlight w:val="none"/>
          <w:lang w:eastAsia="zh-CN"/>
        </w:rPr>
        <w:t>如我单位</w:t>
      </w:r>
      <w:r>
        <w:rPr>
          <w:rFonts w:hint="eastAsia" w:ascii="Arial" w:hAnsi="Arial" w:eastAsia="宋体" w:cs="Arial"/>
          <w:color w:val="000000"/>
          <w:sz w:val="24"/>
          <w:szCs w:val="24"/>
          <w:highlight w:val="none"/>
          <w:lang w:val="en-US" w:eastAsia="zh-CN"/>
        </w:rPr>
        <w:t>中选</w:t>
      </w:r>
      <w:r>
        <w:rPr>
          <w:rFonts w:hint="eastAsia" w:ascii="Arial" w:hAnsi="Arial" w:eastAsia="宋体" w:cs="Arial"/>
          <w:color w:val="000000"/>
          <w:sz w:val="24"/>
          <w:szCs w:val="24"/>
          <w:highlight w:val="none"/>
          <w:lang w:eastAsia="zh-CN"/>
        </w:rPr>
        <w:t>，</w:t>
      </w:r>
      <w:r>
        <w:rPr>
          <w:rFonts w:ascii="Arial" w:hAnsi="Arial" w:eastAsia="宋体" w:cs="Arial"/>
          <w:color w:val="000000"/>
          <w:sz w:val="24"/>
          <w:szCs w:val="24"/>
          <w:highlight w:val="none"/>
        </w:rPr>
        <w:t>作为专业律师</w:t>
      </w:r>
      <w:r>
        <w:rPr>
          <w:rFonts w:hint="eastAsia" w:ascii="Arial" w:hAnsi="Arial" w:eastAsia="宋体" w:cs="Arial"/>
          <w:color w:val="000000"/>
          <w:sz w:val="24"/>
          <w:szCs w:val="24"/>
          <w:highlight w:val="none"/>
          <w:lang w:eastAsia="zh-CN"/>
        </w:rPr>
        <w:t>团队</w:t>
      </w:r>
      <w:r>
        <w:rPr>
          <w:rFonts w:ascii="Arial" w:hAnsi="Arial" w:eastAsia="宋体" w:cs="Arial"/>
          <w:color w:val="000000"/>
          <w:sz w:val="24"/>
          <w:szCs w:val="24"/>
          <w:highlight w:val="none"/>
        </w:rPr>
        <w:t>，我们将对您的案件进行全面、细致的调查。我们将根据您提供的资料、陈述及相关法律要求进行深入研究，并尽一切努力提供准确、可靠的法律意见。我们将遵循法律、道德和职业规范，为您争取最大的利益。</w:t>
      </w:r>
    </w:p>
    <w:p w14:paraId="04A8BE99">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我们将以高度的责任心和专业精神为贵公司提供法律服务。我们将尽最大努力保证服务交付的及时性和高效性。</w:t>
      </w:r>
    </w:p>
    <w:p w14:paraId="71DA9F1F">
      <w:pPr>
        <w:widowControl/>
        <w:adjustRightInd w:val="0"/>
        <w:snapToGrid w:val="0"/>
        <w:spacing w:after="0" w:line="360" w:lineRule="auto"/>
        <w:ind w:firstLine="480" w:firstLineChars="200"/>
        <w:jc w:val="both"/>
        <w:rPr>
          <w:rFonts w:ascii="Arial" w:hAnsi="Arial" w:eastAsia="宋体" w:cs="Arial"/>
          <w:color w:val="000000"/>
          <w:sz w:val="24"/>
          <w:szCs w:val="24"/>
          <w:highlight w:val="none"/>
        </w:rPr>
      </w:pPr>
      <w:r>
        <w:rPr>
          <w:rFonts w:ascii="Arial" w:hAnsi="Arial" w:eastAsia="宋体" w:cs="Arial"/>
          <w:color w:val="000000"/>
          <w:sz w:val="24"/>
          <w:szCs w:val="24"/>
          <w:highlight w:val="none"/>
        </w:rPr>
        <w:t>特此承诺。</w:t>
      </w:r>
    </w:p>
    <w:p w14:paraId="7249C30E">
      <w:pPr>
        <w:widowControl/>
        <w:adjustRightInd w:val="0"/>
        <w:snapToGrid w:val="0"/>
        <w:spacing w:after="0" w:line="360" w:lineRule="auto"/>
        <w:jc w:val="both"/>
        <w:rPr>
          <w:rFonts w:ascii="Arial" w:hAnsi="Arial" w:eastAsia="宋体" w:cs="Arial"/>
          <w:color w:val="000000"/>
          <w:sz w:val="24"/>
          <w:szCs w:val="24"/>
          <w:highlight w:val="none"/>
        </w:rPr>
      </w:pPr>
    </w:p>
    <w:p w14:paraId="32996B63">
      <w:pPr>
        <w:widowControl/>
        <w:adjustRightInd w:val="0"/>
        <w:snapToGrid w:val="0"/>
        <w:spacing w:after="0" w:line="360" w:lineRule="auto"/>
        <w:jc w:val="both"/>
        <w:rPr>
          <w:rFonts w:ascii="Arial" w:hAnsi="Arial" w:eastAsia="宋体" w:cs="Arial"/>
          <w:color w:val="000000"/>
          <w:sz w:val="24"/>
          <w:szCs w:val="24"/>
          <w:highlight w:val="none"/>
        </w:rPr>
      </w:pPr>
    </w:p>
    <w:p w14:paraId="1E32E0AA">
      <w:pPr>
        <w:widowControl/>
        <w:adjustRightInd w:val="0"/>
        <w:snapToGrid w:val="0"/>
        <w:spacing w:after="0" w:line="360" w:lineRule="auto"/>
        <w:ind w:firstLine="3840" w:firstLineChars="1600"/>
        <w:jc w:val="left"/>
        <w:rPr>
          <w:rFonts w:ascii="Arial" w:hAnsi="Arial" w:eastAsia="宋体" w:cs="Arial"/>
          <w:color w:val="000000"/>
          <w:sz w:val="24"/>
          <w:szCs w:val="24"/>
          <w:highlight w:val="none"/>
          <w:u w:val="single"/>
        </w:rPr>
      </w:pPr>
      <w:r>
        <w:rPr>
          <w:rFonts w:ascii="Arial" w:hAnsi="Arial" w:eastAsia="宋体" w:cs="Arial"/>
          <w:color w:val="000000"/>
          <w:sz w:val="24"/>
          <w:szCs w:val="24"/>
          <w:highlight w:val="none"/>
        </w:rPr>
        <w:t>承诺人(</w:t>
      </w:r>
      <w:r>
        <w:rPr>
          <w:rFonts w:hint="eastAsia" w:ascii="Arial" w:hAnsi="Arial" w:eastAsia="宋体" w:cs="Arial"/>
          <w:color w:val="000000"/>
          <w:sz w:val="24"/>
          <w:szCs w:val="24"/>
          <w:highlight w:val="none"/>
          <w:lang w:val="en-US" w:eastAsia="zh-CN"/>
        </w:rPr>
        <w:t>参选人</w:t>
      </w:r>
      <w:r>
        <w:rPr>
          <w:rFonts w:ascii="Arial" w:hAnsi="Arial" w:eastAsia="宋体" w:cs="Arial"/>
          <w:color w:val="000000"/>
          <w:sz w:val="24"/>
          <w:szCs w:val="24"/>
          <w:highlight w:val="none"/>
        </w:rPr>
        <w:t>名称)：</w:t>
      </w:r>
      <w:r>
        <w:rPr>
          <w:rFonts w:hint="eastAsia" w:ascii="Arial" w:hAnsi="Arial" w:eastAsia="宋体" w:cs="Arial"/>
          <w:color w:val="000000"/>
          <w:sz w:val="24"/>
          <w:szCs w:val="24"/>
          <w:highlight w:val="none"/>
          <w:u w:val="single"/>
          <w:lang w:eastAsia="zh-CN"/>
        </w:rPr>
        <w:t>（盖章）</w:t>
      </w:r>
      <w:r>
        <w:rPr>
          <w:rFonts w:hint="eastAsia" w:ascii="Arial" w:hAnsi="Arial" w:eastAsia="宋体" w:cs="Arial"/>
          <w:color w:val="000000"/>
          <w:sz w:val="24"/>
          <w:szCs w:val="24"/>
          <w:highlight w:val="none"/>
          <w:u w:val="single"/>
          <w:lang w:val="en-US" w:eastAsia="zh-CN"/>
        </w:rPr>
        <w:t xml:space="preserve">  </w:t>
      </w:r>
      <w:r>
        <w:rPr>
          <w:rFonts w:ascii="Arial" w:hAnsi="Arial" w:eastAsia="宋体" w:cs="Arial"/>
          <w:color w:val="000000"/>
          <w:sz w:val="24"/>
          <w:szCs w:val="24"/>
          <w:highlight w:val="none"/>
          <w:u w:val="single"/>
        </w:rPr>
        <w:t xml:space="preserve">      </w:t>
      </w:r>
      <w:r>
        <w:rPr>
          <w:rFonts w:hint="eastAsia" w:ascii="Arial" w:hAnsi="Arial" w:eastAsia="宋体" w:cs="Arial"/>
          <w:color w:val="000000"/>
          <w:sz w:val="24"/>
          <w:szCs w:val="24"/>
          <w:highlight w:val="none"/>
          <w:u w:val="single"/>
          <w:lang w:val="en-US" w:eastAsia="zh-CN"/>
        </w:rPr>
        <w:t xml:space="preserve">                    </w:t>
      </w:r>
      <w:r>
        <w:rPr>
          <w:rFonts w:ascii="Arial" w:hAnsi="Arial" w:eastAsia="宋体" w:cs="Arial"/>
          <w:color w:val="000000"/>
          <w:sz w:val="24"/>
          <w:szCs w:val="24"/>
          <w:highlight w:val="none"/>
          <w:u w:val="single"/>
        </w:rPr>
        <w:t xml:space="preserve">       </w:t>
      </w:r>
    </w:p>
    <w:p w14:paraId="7F6C7F03">
      <w:pPr>
        <w:widowControl w:val="0"/>
        <w:snapToGrid w:val="0"/>
        <w:spacing w:before="48" w:beforeLines="20" w:after="0" w:line="360" w:lineRule="auto"/>
        <w:ind w:firstLine="5760" w:firstLineChars="240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2025</w:t>
      </w:r>
      <w:r>
        <w:rPr>
          <w:rFonts w:hint="eastAsia" w:ascii="宋体" w:hAnsi="宋体" w:eastAsia="宋体" w:cs="宋体"/>
          <w:color w:val="000000"/>
          <w:sz w:val="24"/>
          <w:szCs w:val="24"/>
          <w:highlight w:val="none"/>
        </w:rPr>
        <w:t xml:space="preserve">年   月 </w:t>
      </w:r>
      <w:r>
        <w:rPr>
          <w:rFonts w:hint="eastAsia" w:ascii="宋体" w:hAnsi="宋体" w:eastAsia="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rPr>
        <w:t xml:space="preserve"> 日</w:t>
      </w:r>
    </w:p>
    <w:p w14:paraId="20190ACC">
      <w:pPr>
        <w:widowControl/>
        <w:spacing w:after="0" w:line="240" w:lineRule="auto"/>
        <w:jc w:val="left"/>
        <w:rPr>
          <w:rFonts w:ascii="Arial" w:hAnsi="Arial" w:eastAsia="宋体" w:cs="Arial"/>
          <w:color w:val="000000"/>
          <w:sz w:val="24"/>
          <w:szCs w:val="20"/>
          <w:highlight w:val="none"/>
        </w:rPr>
      </w:pPr>
      <w:r>
        <w:rPr>
          <w:rFonts w:ascii="Arial" w:hAnsi="Arial" w:eastAsia="宋体" w:cs="Arial"/>
          <w:color w:val="000000"/>
          <w:sz w:val="24"/>
          <w:szCs w:val="20"/>
          <w:highlight w:val="none"/>
        </w:rPr>
        <w:br w:type="page"/>
      </w:r>
    </w:p>
    <w:p w14:paraId="55221181">
      <w:pPr>
        <w:numPr>
          <w:ilvl w:val="0"/>
          <w:numId w:val="0"/>
        </w:numPr>
        <w:spacing w:after="0" w:line="240" w:lineRule="auto"/>
        <w:ind w:leftChars="0"/>
        <w:jc w:val="center"/>
        <w:rPr>
          <w:rFonts w:hint="default" w:ascii="宋体" w:hAnsi="宋体" w:eastAsia="宋体" w:cs="宋体"/>
          <w:b/>
          <w:bCs/>
          <w:color w:val="auto"/>
          <w:kern w:val="2"/>
          <w:sz w:val="36"/>
          <w:szCs w:val="36"/>
          <w:highlight w:val="none"/>
          <w:lang w:val="en-US" w:eastAsia="zh-CN" w:bidi="ar-SA"/>
        </w:rPr>
      </w:pPr>
      <w:r>
        <w:rPr>
          <w:rFonts w:hint="eastAsia" w:ascii="宋体" w:hAnsi="宋体" w:eastAsia="宋体" w:cs="宋体"/>
          <w:b/>
          <w:bCs/>
          <w:color w:val="auto"/>
          <w:kern w:val="2"/>
          <w:sz w:val="36"/>
          <w:szCs w:val="36"/>
          <w:highlight w:val="none"/>
          <w:lang w:val="en-US" w:eastAsia="zh-CN" w:bidi="ar-SA"/>
        </w:rPr>
        <w:t>五、服务方案</w:t>
      </w:r>
    </w:p>
    <w:p w14:paraId="1DE1275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C4B51C0">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3DC7467">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244014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0CA323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C359AD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3612526">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F0DC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09ADB315">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843437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6F4271F">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AFA7F44">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F901ED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5789031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2CEF11EC">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922C1F1">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4220FC8E">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1606DC32">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EA7BDAD">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7A30175B">
      <w:pPr>
        <w:numPr>
          <w:ilvl w:val="0"/>
          <w:numId w:val="0"/>
        </w:numPr>
        <w:spacing w:after="0" w:line="240" w:lineRule="auto"/>
        <w:jc w:val="both"/>
        <w:rPr>
          <w:rFonts w:hint="eastAsia" w:ascii="宋体" w:hAnsi="宋体" w:eastAsia="宋体" w:cs="宋体"/>
          <w:b/>
          <w:bCs/>
          <w:color w:val="auto"/>
          <w:kern w:val="2"/>
          <w:sz w:val="36"/>
          <w:szCs w:val="36"/>
          <w:highlight w:val="none"/>
          <w:lang w:val="en-US" w:eastAsia="zh-CN" w:bidi="ar-SA"/>
        </w:rPr>
      </w:pPr>
    </w:p>
    <w:p w14:paraId="6198F4D0">
      <w:pPr>
        <w:pStyle w:val="3"/>
        <w:spacing w:after="0" w:line="360" w:lineRule="auto"/>
        <w:ind w:left="0" w:right="0"/>
        <w:jc w:val="center"/>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val="en-US" w:eastAsia="zh-CN"/>
        </w:rPr>
        <w:t>六</w:t>
      </w:r>
      <w:r>
        <w:rPr>
          <w:rFonts w:hint="eastAsia" w:ascii="宋体" w:hAnsi="宋体" w:eastAsia="宋体" w:cs="宋体"/>
          <w:b/>
          <w:bCs/>
          <w:color w:val="auto"/>
          <w:sz w:val="36"/>
          <w:szCs w:val="36"/>
          <w:highlight w:val="none"/>
        </w:rPr>
        <w:t>、其他资料</w:t>
      </w:r>
      <w:r>
        <w:rPr>
          <w:rFonts w:hint="eastAsia" w:ascii="宋体" w:hAnsi="宋体" w:eastAsia="宋体" w:cs="宋体"/>
          <w:b/>
          <w:bCs/>
          <w:color w:val="auto"/>
          <w:sz w:val="36"/>
          <w:szCs w:val="36"/>
          <w:highlight w:val="none"/>
          <w:lang w:eastAsia="zh-CN"/>
        </w:rPr>
        <w:t>（如有）</w:t>
      </w:r>
    </w:p>
    <w:p w14:paraId="78DF5D04">
      <w:pPr>
        <w:rPr>
          <w:rFonts w:ascii="宋体" w:hAnsi="宋体" w:eastAsia="宋体"/>
          <w:color w:val="auto"/>
          <w:highlight w:val="none"/>
        </w:rPr>
      </w:pPr>
      <w:r>
        <w:rPr>
          <w:rFonts w:hint="eastAsia" w:ascii="宋体" w:hAnsi="宋体" w:cs="宋体"/>
          <w:color w:val="auto"/>
          <w:sz w:val="24"/>
          <w:szCs w:val="24"/>
          <w:highlight w:val="none"/>
        </w:rPr>
        <w:t>注：</w:t>
      </w:r>
      <w:r>
        <w:rPr>
          <w:rFonts w:hint="eastAsia" w:ascii="宋体" w:hAnsi="宋体" w:eastAsia="宋体" w:cs="宋体"/>
          <w:color w:val="auto"/>
          <w:sz w:val="24"/>
          <w:szCs w:val="24"/>
          <w:highlight w:val="none"/>
          <w:lang w:val="en-US" w:eastAsia="zh-CN"/>
        </w:rPr>
        <w:t>比选</w:t>
      </w:r>
      <w:r>
        <w:rPr>
          <w:rFonts w:hint="eastAsia" w:ascii="宋体" w:hAnsi="宋体" w:cs="宋体"/>
          <w:color w:val="auto"/>
          <w:sz w:val="24"/>
          <w:szCs w:val="24"/>
          <w:highlight w:val="none"/>
        </w:rPr>
        <w:t>文件要求提交的其他文件或</w:t>
      </w:r>
      <w:r>
        <w:rPr>
          <w:rFonts w:hint="eastAsia" w:ascii="宋体" w:hAnsi="宋体" w:eastAsia="宋体" w:cs="宋体"/>
          <w:color w:val="auto"/>
          <w:sz w:val="24"/>
          <w:szCs w:val="24"/>
          <w:highlight w:val="none"/>
          <w:lang w:val="en-US" w:eastAsia="zh-CN"/>
        </w:rPr>
        <w:t>参选人</w:t>
      </w:r>
      <w:r>
        <w:rPr>
          <w:rFonts w:hint="eastAsia" w:ascii="宋体" w:hAnsi="宋体" w:cs="宋体"/>
          <w:color w:val="auto"/>
          <w:sz w:val="24"/>
          <w:szCs w:val="24"/>
          <w:highlight w:val="none"/>
        </w:rPr>
        <w:t>认为需补充说明的资料</w:t>
      </w:r>
      <w:r>
        <w:rPr>
          <w:rFonts w:hint="eastAsia" w:ascii="宋体" w:hAnsi="宋体" w:eastAsia="宋体" w:cs="宋体"/>
          <w:color w:val="auto"/>
          <w:sz w:val="24"/>
          <w:szCs w:val="24"/>
          <w:highlight w:val="none"/>
        </w:rPr>
        <w:t>。</w:t>
      </w:r>
    </w:p>
    <w:p w14:paraId="7AA82697">
      <w:pPr>
        <w:rPr>
          <w:highlight w:val="none"/>
        </w:rPr>
      </w:pPr>
    </w:p>
    <w:sectPr>
      <w:headerReference r:id="rId13" w:type="default"/>
      <w:footerReference r:id="rId14" w:type="default"/>
      <w:pgSz w:w="11906" w:h="16838"/>
      <w:pgMar w:top="1701" w:right="1474" w:bottom="1701"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swiss"/>
    <w:pitch w:val="default"/>
    <w:sig w:usb0="E0002AFF" w:usb1="C000247B" w:usb2="00000009" w:usb3="00000000" w:csb0="200001FF" w:csb1="00000000"/>
  </w:font>
  <w:font w:name="华文宋体">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878D">
    <w:pPr>
      <w:pStyle w:val="12"/>
      <w:tabs>
        <w:tab w:val="center" w:pos="4140"/>
        <w:tab w:val="right" w:pos="8300"/>
        <w:tab w:val="clear" w:pos="4153"/>
        <w:tab w:val="clear" w:pos="8306"/>
      </w:tabs>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88613">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77E6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- 10 -</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6277E6D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- 10 -</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0BA99">
    <w:pPr>
      <w:pStyle w:val="12"/>
      <w:tabs>
        <w:tab w:val="center" w:pos="4140"/>
        <w:tab w:val="right" w:pos="8300"/>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23BD1">
    <w:pPr>
      <w:spacing w:after="0"/>
      <w:rPr>
        <w:rFonts w:eastAsia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CC2913">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7C49C185">
    <w:pPr>
      <w:spacing w:after="0"/>
      <w:ind w:left="360"/>
    </w:pPr>
    <w:r>
      <w:rPr>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E650">
    <w:pPr>
      <w:spacing w:after="0"/>
      <w:ind w:right="8233"/>
      <w:jc w:val="right"/>
    </w:pP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7611B8B">
    <w:pPr>
      <w:spacing w:after="0"/>
      <w:ind w:left="360"/>
    </w:pPr>
    <w:r>
      <w:rPr>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EBB12F">
    <w:pPr>
      <w:spacing w:after="0"/>
      <w:rPr>
        <w:rFonts w:eastAsiaTheme="minor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34315"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234087"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8A6445">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8.45pt;mso-position-horizontal:center;mso-position-horizontal-relative:margin;z-index:251659264;mso-width-relative:page;mso-height-relative:page;" filled="f" stroked="f" coordsize="21600,21600" o:gfxdata="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JPLNQAAAAEAQAADwAAAAAAAAABACAAAAAiAAAAZHJzL2Rvd25y&#10;ZXYueG1sUEsBAhQAFAAAAAgAh07iQAZrNnk7AgAAZAQAAA4AAAAAAAAAAQAgAAAAIwEAAGRycy9l&#10;Mm9Eb2MueG1sUEsFBgAAAAAGAAYAWQEAANAFAAAAAA==&#10;">
              <v:fill on="f" focussize="0,0"/>
              <v:stroke on="f" weight="0.5pt"/>
              <v:imagedata o:title=""/>
              <o:lock v:ext="edit" aspectratio="f"/>
              <v:textbox inset="0mm,0mm,0mm,0mm" style="mso-fit-shape-to-text:t;">
                <w:txbxContent>
                  <w:p w14:paraId="5F8A6445">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C07A0">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4F4BE8">
                          <w:pPr>
                            <w:pStyle w:val="1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B4F4BE8">
                    <w:pPr>
                      <w:pStyle w:val="1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75909">
    <w:pPr>
      <w:widowControl w:val="0"/>
      <w:snapToGrid w:val="0"/>
      <w:rPr>
        <w:rFonts w:ascii="Times New Roman" w:hAnsi="Times New Roman" w:eastAsia="仿宋_GB2312" w:cs="Times New Roman"/>
        <w:sz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50A28">
                          <w:pPr>
                            <w:pStyle w:val="12"/>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950A28">
                    <w:pPr>
                      <w:pStyle w:val="12"/>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0CC6D">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711684406"/>
                          </w:sdtPr>
                          <w:sdtContent>
                            <w:p w14:paraId="204212E4">
                              <w:pPr>
                                <w:pStyle w:val="12"/>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1711684406"/>
                    </w:sdtPr>
                    <w:sdtContent>
                      <w:p w14:paraId="204212E4">
                        <w:pPr>
                          <w:pStyle w:val="12"/>
                          <w:jc w:val="center"/>
                        </w:pPr>
                        <w:r>
                          <w:fldChar w:fldCharType="begin"/>
                        </w:r>
                        <w:r>
                          <w:instrText xml:space="preserve">PAGE   \* MERGEFORMAT</w:instrText>
                        </w:r>
                        <w:r>
                          <w:fldChar w:fldCharType="separate"/>
                        </w:r>
                        <w:r>
                          <w:rPr>
                            <w:lang w:val="zh-CN"/>
                          </w:rPr>
                          <w:t>24</w:t>
                        </w:r>
                        <w:r>
                          <w:rPr>
                            <w:lang w:val="zh-CN"/>
                          </w:rPr>
                          <w:fldChar w:fldCharType="end"/>
                        </w:r>
                      </w:p>
                    </w:sdtContent>
                  </w:sdt>
                  <w:p w14:paraId="0629199F">
                    <w:pPr>
                      <w:pStyle w:val="11"/>
                    </w:pPr>
                  </w:p>
                </w:txbxContent>
              </v:textbox>
            </v:shape>
          </w:pict>
        </mc:Fallback>
      </mc:AlternateContent>
    </w:r>
  </w:p>
  <w:p w14:paraId="07B65A8D">
    <w:pPr>
      <w:widowControl w:val="0"/>
      <w:snapToGrid w:val="0"/>
      <w:rPr>
        <w:rFonts w:ascii="Times New Roman" w:hAnsi="Times New Roman" w:eastAsia="仿宋_GB2312" w:cs="Times New Roman"/>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03A78">
    <w:pPr>
      <w:pStyle w:val="13"/>
      <w:pBdr>
        <w:bottom w:val="none" w:color="auto" w:sz="0" w:space="0"/>
      </w:pBdr>
      <w:tabs>
        <w:tab w:val="center" w:pos="4140"/>
        <w:tab w:val="right" w:pos="8300"/>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0A2B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AE252B"/>
    <w:multiLevelType w:val="singleLevel"/>
    <w:tmpl w:val="12AE252B"/>
    <w:lvl w:ilvl="0" w:tentative="0">
      <w:start w:val="3"/>
      <w:numFmt w:val="decimal"/>
      <w:suff w:val="nothing"/>
      <w:lvlText w:val="%1．"/>
      <w:lvlJc w:val="left"/>
    </w:lvl>
  </w:abstractNum>
  <w:abstractNum w:abstractNumId="1">
    <w:nsid w:val="193D4098"/>
    <w:multiLevelType w:val="singleLevel"/>
    <w:tmpl w:val="193D4098"/>
    <w:lvl w:ilvl="0" w:tentative="0">
      <w:start w:val="1"/>
      <w:numFmt w:val="chineseCounting"/>
      <w:suff w:val="space"/>
      <w:lvlText w:val="第%1章"/>
      <w:lvlJc w:val="left"/>
      <w:rPr>
        <w:rFonts w:hint="eastAsia"/>
      </w:rPr>
    </w:lvl>
  </w:abstractNum>
  <w:abstractNum w:abstractNumId="2">
    <w:nsid w:val="24B3B480"/>
    <w:multiLevelType w:val="singleLevel"/>
    <w:tmpl w:val="24B3B480"/>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yMGI5N2M1MDBmM2Y4YTc2M2UxMWM0NmE4MGU4ODAifQ=="/>
  </w:docVars>
  <w:rsids>
    <w:rsidRoot w:val="45D15CE3"/>
    <w:rsid w:val="00244095"/>
    <w:rsid w:val="00525344"/>
    <w:rsid w:val="00591569"/>
    <w:rsid w:val="00625452"/>
    <w:rsid w:val="00653A83"/>
    <w:rsid w:val="009405E4"/>
    <w:rsid w:val="00A415F2"/>
    <w:rsid w:val="00B25FE4"/>
    <w:rsid w:val="00C7650E"/>
    <w:rsid w:val="0250646A"/>
    <w:rsid w:val="03F5005A"/>
    <w:rsid w:val="04375CCB"/>
    <w:rsid w:val="04CB397B"/>
    <w:rsid w:val="050A457E"/>
    <w:rsid w:val="058C5504"/>
    <w:rsid w:val="059912F7"/>
    <w:rsid w:val="05EB4782"/>
    <w:rsid w:val="06A77CD4"/>
    <w:rsid w:val="06CA4DD3"/>
    <w:rsid w:val="07AB2C60"/>
    <w:rsid w:val="099B6EDD"/>
    <w:rsid w:val="0A326B00"/>
    <w:rsid w:val="0AA91966"/>
    <w:rsid w:val="0B6E1987"/>
    <w:rsid w:val="0B9F7112"/>
    <w:rsid w:val="0C4153D2"/>
    <w:rsid w:val="0CCE1A74"/>
    <w:rsid w:val="0DC60D41"/>
    <w:rsid w:val="0DD95939"/>
    <w:rsid w:val="0DE53B96"/>
    <w:rsid w:val="0F3A6376"/>
    <w:rsid w:val="0FA306E0"/>
    <w:rsid w:val="0FD862C1"/>
    <w:rsid w:val="10817FE3"/>
    <w:rsid w:val="108B46E0"/>
    <w:rsid w:val="121966C4"/>
    <w:rsid w:val="13036FA5"/>
    <w:rsid w:val="13D27C09"/>
    <w:rsid w:val="14643043"/>
    <w:rsid w:val="14961D2A"/>
    <w:rsid w:val="1584106A"/>
    <w:rsid w:val="16084724"/>
    <w:rsid w:val="16F70686"/>
    <w:rsid w:val="18044FC3"/>
    <w:rsid w:val="182741FB"/>
    <w:rsid w:val="18326602"/>
    <w:rsid w:val="189327D0"/>
    <w:rsid w:val="18DF1FE4"/>
    <w:rsid w:val="18EA48E8"/>
    <w:rsid w:val="1AA86BDF"/>
    <w:rsid w:val="1AD06D05"/>
    <w:rsid w:val="1B9C3713"/>
    <w:rsid w:val="1BDB2B53"/>
    <w:rsid w:val="1C2E5379"/>
    <w:rsid w:val="1C6C6325"/>
    <w:rsid w:val="1CF21E12"/>
    <w:rsid w:val="1D3608A9"/>
    <w:rsid w:val="1D6B31E6"/>
    <w:rsid w:val="1DB91DDF"/>
    <w:rsid w:val="1DB939C6"/>
    <w:rsid w:val="1DD951A5"/>
    <w:rsid w:val="1EAC6D27"/>
    <w:rsid w:val="1F501E51"/>
    <w:rsid w:val="1F9C6A9E"/>
    <w:rsid w:val="20810F08"/>
    <w:rsid w:val="20B536A6"/>
    <w:rsid w:val="20F93938"/>
    <w:rsid w:val="21EB5E22"/>
    <w:rsid w:val="22D155F5"/>
    <w:rsid w:val="23763F54"/>
    <w:rsid w:val="2463094E"/>
    <w:rsid w:val="24C0466D"/>
    <w:rsid w:val="250B5863"/>
    <w:rsid w:val="259C7B6B"/>
    <w:rsid w:val="2758473D"/>
    <w:rsid w:val="276C6420"/>
    <w:rsid w:val="27FB67D9"/>
    <w:rsid w:val="28AF03A6"/>
    <w:rsid w:val="291912DE"/>
    <w:rsid w:val="2994428C"/>
    <w:rsid w:val="2A444412"/>
    <w:rsid w:val="2C321FC4"/>
    <w:rsid w:val="2CEB679F"/>
    <w:rsid w:val="2DB10D51"/>
    <w:rsid w:val="2E087172"/>
    <w:rsid w:val="2E170535"/>
    <w:rsid w:val="2E24387B"/>
    <w:rsid w:val="2E3A239A"/>
    <w:rsid w:val="2E9A34E8"/>
    <w:rsid w:val="2E9E4535"/>
    <w:rsid w:val="2FCA77E2"/>
    <w:rsid w:val="30442996"/>
    <w:rsid w:val="30AD4783"/>
    <w:rsid w:val="30F77AE2"/>
    <w:rsid w:val="31B72914"/>
    <w:rsid w:val="32152F51"/>
    <w:rsid w:val="33F971F4"/>
    <w:rsid w:val="36EB423E"/>
    <w:rsid w:val="371E1257"/>
    <w:rsid w:val="385D4E22"/>
    <w:rsid w:val="38F25531"/>
    <w:rsid w:val="39185511"/>
    <w:rsid w:val="39240E8D"/>
    <w:rsid w:val="39F408B7"/>
    <w:rsid w:val="3C11225B"/>
    <w:rsid w:val="3C1B798B"/>
    <w:rsid w:val="3CA17FFF"/>
    <w:rsid w:val="3CFE26EE"/>
    <w:rsid w:val="3E1D6155"/>
    <w:rsid w:val="3E87711F"/>
    <w:rsid w:val="3F21610B"/>
    <w:rsid w:val="3F377A1D"/>
    <w:rsid w:val="41024BD2"/>
    <w:rsid w:val="415A4263"/>
    <w:rsid w:val="42362158"/>
    <w:rsid w:val="42870898"/>
    <w:rsid w:val="42B91E33"/>
    <w:rsid w:val="4436676E"/>
    <w:rsid w:val="445D45A7"/>
    <w:rsid w:val="44A81ED3"/>
    <w:rsid w:val="45876AFF"/>
    <w:rsid w:val="45941AF1"/>
    <w:rsid w:val="45B81BC1"/>
    <w:rsid w:val="45CE61A5"/>
    <w:rsid w:val="45D15CE3"/>
    <w:rsid w:val="4609565B"/>
    <w:rsid w:val="46C05F38"/>
    <w:rsid w:val="48B6261C"/>
    <w:rsid w:val="4A7E5B54"/>
    <w:rsid w:val="4B034BCD"/>
    <w:rsid w:val="4BB66A07"/>
    <w:rsid w:val="4C4D6A98"/>
    <w:rsid w:val="4CBB4908"/>
    <w:rsid w:val="4D6F73F3"/>
    <w:rsid w:val="4ED3139B"/>
    <w:rsid w:val="4F152FBD"/>
    <w:rsid w:val="4F697F94"/>
    <w:rsid w:val="50833B57"/>
    <w:rsid w:val="50C61093"/>
    <w:rsid w:val="511146B9"/>
    <w:rsid w:val="517F55D5"/>
    <w:rsid w:val="519B43D3"/>
    <w:rsid w:val="51F37EF0"/>
    <w:rsid w:val="52D53030"/>
    <w:rsid w:val="54091C4C"/>
    <w:rsid w:val="542F0F2A"/>
    <w:rsid w:val="55232570"/>
    <w:rsid w:val="55CF03F7"/>
    <w:rsid w:val="56DA1CDD"/>
    <w:rsid w:val="5780331E"/>
    <w:rsid w:val="58A13D78"/>
    <w:rsid w:val="5A842529"/>
    <w:rsid w:val="5B1A6C9A"/>
    <w:rsid w:val="5B2335F4"/>
    <w:rsid w:val="5BB960D0"/>
    <w:rsid w:val="5C406A8D"/>
    <w:rsid w:val="5C496D53"/>
    <w:rsid w:val="5D09416C"/>
    <w:rsid w:val="5D1A38BE"/>
    <w:rsid w:val="5D8A795A"/>
    <w:rsid w:val="5D91504E"/>
    <w:rsid w:val="5DF824C8"/>
    <w:rsid w:val="5DFA119A"/>
    <w:rsid w:val="5F056E8B"/>
    <w:rsid w:val="5F5C3737"/>
    <w:rsid w:val="60657B4C"/>
    <w:rsid w:val="60737E8A"/>
    <w:rsid w:val="617C493C"/>
    <w:rsid w:val="622D4469"/>
    <w:rsid w:val="63471E49"/>
    <w:rsid w:val="63527669"/>
    <w:rsid w:val="6432626A"/>
    <w:rsid w:val="644D1897"/>
    <w:rsid w:val="655B113E"/>
    <w:rsid w:val="65C50FCC"/>
    <w:rsid w:val="665E7F0A"/>
    <w:rsid w:val="672C36E1"/>
    <w:rsid w:val="68372C21"/>
    <w:rsid w:val="6A0A412B"/>
    <w:rsid w:val="6A211E70"/>
    <w:rsid w:val="6AF4497B"/>
    <w:rsid w:val="6BDD7C8F"/>
    <w:rsid w:val="6C60322A"/>
    <w:rsid w:val="6C8377FC"/>
    <w:rsid w:val="6D39438B"/>
    <w:rsid w:val="6FC934A2"/>
    <w:rsid w:val="70556516"/>
    <w:rsid w:val="70A331D3"/>
    <w:rsid w:val="71B006C1"/>
    <w:rsid w:val="71C14067"/>
    <w:rsid w:val="73382C37"/>
    <w:rsid w:val="7341656C"/>
    <w:rsid w:val="75FC1D33"/>
    <w:rsid w:val="764C6CCC"/>
    <w:rsid w:val="7679729B"/>
    <w:rsid w:val="768F0981"/>
    <w:rsid w:val="76C62417"/>
    <w:rsid w:val="773108B9"/>
    <w:rsid w:val="77AD474A"/>
    <w:rsid w:val="77E920B1"/>
    <w:rsid w:val="78510737"/>
    <w:rsid w:val="786D2387"/>
    <w:rsid w:val="78741BA2"/>
    <w:rsid w:val="79336CA0"/>
    <w:rsid w:val="7C2858FA"/>
    <w:rsid w:val="7C3A320D"/>
    <w:rsid w:val="7C4A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line="259" w:lineRule="auto"/>
      <w:ind w:left="39" w:right="19" w:hanging="10"/>
      <w:jc w:val="center"/>
      <w:outlineLvl w:val="0"/>
    </w:pPr>
    <w:rPr>
      <w:rFonts w:ascii="微软雅黑" w:hAnsi="微软雅黑" w:eastAsia="微软雅黑" w:cs="微软雅黑"/>
      <w:color w:val="000000"/>
      <w:sz w:val="40"/>
      <w:szCs w:val="22"/>
    </w:rPr>
  </w:style>
  <w:style w:type="paragraph" w:styleId="3">
    <w:name w:val="heading 2"/>
    <w:basedOn w:val="1"/>
    <w:next w:val="4"/>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autoRedefine/>
    <w:qFormat/>
    <w:uiPriority w:val="0"/>
    <w:pPr>
      <w:keepNext/>
      <w:keepLines/>
      <w:spacing w:before="140" w:after="140" w:line="415" w:lineRule="auto"/>
      <w:outlineLvl w:val="2"/>
    </w:pPr>
    <w:rPr>
      <w:rFonts w:ascii="Calibri" w:hAnsi="Calibri" w:eastAsia="黑体" w:cs="Times New Roman"/>
      <w:b/>
      <w:bCs/>
      <w:sz w:val="30"/>
      <w:szCs w:val="32"/>
    </w:rPr>
  </w:style>
  <w:style w:type="paragraph" w:styleId="6">
    <w:name w:val="heading 4"/>
    <w:basedOn w:val="1"/>
    <w:next w:val="1"/>
    <w:qFormat/>
    <w:uiPriority w:val="0"/>
    <w:pPr>
      <w:widowControl/>
      <w:tabs>
        <w:tab w:val="left" w:pos="1080"/>
      </w:tabs>
      <w:spacing w:before="120" w:after="120" w:line="360" w:lineRule="auto"/>
      <w:ind w:left="864" w:hanging="864"/>
      <w:outlineLvl w:val="3"/>
    </w:pPr>
    <w:rPr>
      <w:rFonts w:ascii="华文宋体" w:hAnsi="华文宋体" w:eastAsia="华文宋体" w:cs="Times New Roman"/>
      <w:kern w:val="0"/>
      <w:sz w:val="24"/>
      <w:szCs w:val="20"/>
    </w:rPr>
  </w:style>
  <w:style w:type="character" w:default="1" w:styleId="23">
    <w:name w:val="Default Paragraph Font"/>
    <w:autoRedefine/>
    <w:unhideWhenUsed/>
    <w:qFormat/>
    <w:uiPriority w:val="1"/>
  </w:style>
  <w:style w:type="table" w:default="1" w:styleId="21">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7">
    <w:name w:val="annotation text"/>
    <w:basedOn w:val="1"/>
    <w:autoRedefine/>
    <w:qFormat/>
    <w:uiPriority w:val="0"/>
    <w:pPr>
      <w:jc w:val="left"/>
    </w:pPr>
  </w:style>
  <w:style w:type="paragraph" w:styleId="8">
    <w:name w:val="Body Text"/>
    <w:basedOn w:val="1"/>
    <w:autoRedefine/>
    <w:unhideWhenUsed/>
    <w:qFormat/>
    <w:uiPriority w:val="99"/>
    <w:pPr>
      <w:spacing w:after="120"/>
    </w:pPr>
  </w:style>
  <w:style w:type="paragraph" w:styleId="9">
    <w:name w:val="Body Text Indent"/>
    <w:basedOn w:val="1"/>
    <w:qFormat/>
    <w:uiPriority w:val="0"/>
    <w:pPr>
      <w:tabs>
        <w:tab w:val="left" w:pos="12285"/>
      </w:tabs>
      <w:ind w:firstLine="560" w:firstLineChars="200"/>
    </w:pPr>
    <w:rPr>
      <w:sz w:val="28"/>
    </w:rPr>
  </w:style>
  <w:style w:type="paragraph" w:styleId="10">
    <w:name w:val="Plain Text"/>
    <w:basedOn w:val="1"/>
    <w:qFormat/>
    <w:uiPriority w:val="0"/>
    <w:rPr>
      <w:rFonts w:ascii="宋体" w:hAnsi="Courier New"/>
      <w:color w:val="000000"/>
      <w:szCs w:val="20"/>
    </w:rPr>
  </w:style>
  <w:style w:type="paragraph" w:styleId="11">
    <w:name w:val="Body Text Indent 2"/>
    <w:basedOn w:val="1"/>
    <w:autoRedefine/>
    <w:qFormat/>
    <w:uiPriority w:val="0"/>
    <w:pPr>
      <w:spacing w:after="120" w:line="480" w:lineRule="auto"/>
      <w:ind w:left="420" w:leftChars="2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next w:val="1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引用1"/>
    <w:basedOn w:val="1"/>
    <w:next w:val="1"/>
    <w:qFormat/>
    <w:uiPriority w:val="99"/>
    <w:pPr>
      <w:widowControl/>
      <w:wordWrap w:val="0"/>
      <w:spacing w:before="200" w:after="160"/>
      <w:ind w:left="864" w:right="864"/>
      <w:jc w:val="center"/>
    </w:pPr>
    <w:rPr>
      <w:rFonts w:ascii="宋体"/>
      <w:i/>
      <w:color w:val="404040"/>
    </w:rPr>
  </w:style>
  <w:style w:type="paragraph" w:styleId="15">
    <w:name w:val="toc 1"/>
    <w:basedOn w:val="1"/>
    <w:next w:val="1"/>
    <w:autoRedefine/>
    <w:qFormat/>
    <w:uiPriority w:val="39"/>
    <w:rPr>
      <w:rFonts w:ascii="Calibri" w:hAnsi="Calibri" w:eastAsia="宋体" w:cs="Times New Roman"/>
    </w:rPr>
  </w:style>
  <w:style w:type="paragraph" w:styleId="16">
    <w:name w:val="Subtitle"/>
    <w:basedOn w:val="1"/>
    <w:autoRedefine/>
    <w:qFormat/>
    <w:uiPriority w:val="0"/>
    <w:pPr>
      <w:spacing w:before="240" w:after="60" w:line="312" w:lineRule="auto"/>
      <w:jc w:val="left"/>
      <w:outlineLvl w:val="1"/>
    </w:pPr>
    <w:rPr>
      <w:rFonts w:ascii="Cambria" w:hAnsi="Cambria" w:eastAsia="黑体" w:cs="Times New Roman"/>
      <w:b/>
      <w:bCs/>
      <w:kern w:val="28"/>
      <w:sz w:val="36"/>
      <w:szCs w:val="32"/>
    </w:rPr>
  </w:style>
  <w:style w:type="paragraph" w:styleId="17">
    <w:name w:val="footnote text"/>
    <w:basedOn w:val="1"/>
    <w:qFormat/>
    <w:uiPriority w:val="0"/>
    <w:pPr>
      <w:snapToGrid w:val="0"/>
      <w:jc w:val="left"/>
    </w:pPr>
    <w:rPr>
      <w:sz w:val="18"/>
      <w:szCs w:val="18"/>
    </w:rPr>
  </w:style>
  <w:style w:type="paragraph" w:styleId="18">
    <w:name w:val="Normal (Web)"/>
    <w:basedOn w:val="1"/>
    <w:autoRedefine/>
    <w:qFormat/>
    <w:uiPriority w:val="0"/>
    <w:pPr>
      <w:spacing w:beforeAutospacing="1" w:afterAutospacing="1"/>
      <w:jc w:val="left"/>
    </w:pPr>
    <w:rPr>
      <w:rFonts w:cs="Times New Roman"/>
      <w:kern w:val="0"/>
      <w:sz w:val="24"/>
    </w:rPr>
  </w:style>
  <w:style w:type="paragraph" w:styleId="19">
    <w:name w:val="Title"/>
    <w:basedOn w:val="1"/>
    <w:next w:val="1"/>
    <w:autoRedefine/>
    <w:qFormat/>
    <w:uiPriority w:val="10"/>
    <w:pPr>
      <w:spacing w:before="240" w:after="60"/>
      <w:jc w:val="center"/>
      <w:outlineLvl w:val="0"/>
    </w:pPr>
    <w:rPr>
      <w:rFonts w:ascii="等线 Light" w:hAnsi="等线 Light" w:eastAsia="等线 Light" w:cs="Times New Roman"/>
      <w:b/>
      <w:bCs/>
      <w:sz w:val="32"/>
      <w:szCs w:val="32"/>
    </w:rPr>
  </w:style>
  <w:style w:type="paragraph" w:styleId="20">
    <w:name w:val="Body Text First Indent 2"/>
    <w:basedOn w:val="9"/>
    <w:unhideWhenUsed/>
    <w:qFormat/>
    <w:uiPriority w:val="0"/>
    <w:pPr>
      <w:ind w:firstLine="420"/>
    </w:pPr>
    <w:rPr>
      <w:rFonts w:eastAsia="Times New Roman"/>
    </w:rPr>
  </w:style>
  <w:style w:type="table" w:styleId="22">
    <w:name w:val="Table Grid"/>
    <w:basedOn w:val="2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autoRedefine/>
    <w:qFormat/>
    <w:uiPriority w:val="0"/>
    <w:rPr>
      <w:rFonts w:ascii="Calibri" w:hAnsi="Calibri" w:eastAsia="宋体" w:cs="Times New Roman"/>
    </w:rPr>
  </w:style>
  <w:style w:type="character" w:styleId="25">
    <w:name w:val="Hyperlink"/>
    <w:basedOn w:val="23"/>
    <w:autoRedefine/>
    <w:qFormat/>
    <w:uiPriority w:val="99"/>
    <w:rPr>
      <w:rFonts w:ascii="Calibri" w:hAnsi="Calibri" w:eastAsia="宋体" w:cs="Times New Roman"/>
      <w:color w:val="0000FF"/>
      <w:u w:val="single"/>
    </w:rPr>
  </w:style>
  <w:style w:type="paragraph" w:customStyle="1" w:styleId="26">
    <w:name w:val="TOC 标题1"/>
    <w:basedOn w:val="2"/>
    <w:next w:val="1"/>
    <w:autoRedefine/>
    <w:unhideWhenUsed/>
    <w:qFormat/>
    <w:uiPriority w:val="39"/>
    <w:pPr>
      <w:widowControl/>
      <w:spacing w:before="480" w:line="276" w:lineRule="auto"/>
      <w:ind w:left="0" w:right="0" w:firstLine="0"/>
      <w:jc w:val="left"/>
      <w:outlineLvl w:val="9"/>
    </w:pPr>
    <w:rPr>
      <w:rFonts w:asciiTheme="majorHAnsi" w:hAnsiTheme="majorHAnsi" w:eastAsiaTheme="majorEastAsia" w:cstheme="majorBidi"/>
      <w:b/>
      <w:bCs/>
      <w:color w:val="2E75B6" w:themeColor="accent1" w:themeShade="BF"/>
      <w:kern w:val="0"/>
      <w:sz w:val="28"/>
      <w:szCs w:val="28"/>
    </w:rPr>
  </w:style>
  <w:style w:type="paragraph" w:customStyle="1" w:styleId="27">
    <w:name w:val="无间隔1"/>
    <w:autoRedefine/>
    <w:qFormat/>
    <w:uiPriority w:val="0"/>
    <w:pPr>
      <w:widowControl w:val="0"/>
    </w:pPr>
    <w:rPr>
      <w:rFonts w:ascii="Times New Roman" w:hAnsi="Times New Roman" w:eastAsia="宋体" w:cs="Times New Roman"/>
      <w:kern w:val="2"/>
      <w:sz w:val="24"/>
      <w:szCs w:val="24"/>
      <w:lang w:val="en-US" w:eastAsia="zh-CN" w:bidi="ar-SA"/>
    </w:rPr>
  </w:style>
  <w:style w:type="paragraph" w:customStyle="1" w:styleId="28">
    <w:name w:val="Table Paragraph"/>
    <w:basedOn w:val="1"/>
    <w:autoRedefine/>
    <w:qFormat/>
    <w:uiPriority w:val="0"/>
    <w:pPr>
      <w:jc w:val="left"/>
    </w:pPr>
    <w:rPr>
      <w:rFonts w:ascii="Calibri" w:hAnsi="Calibri" w:eastAsia="宋体" w:cs="Times New Roman"/>
      <w:kern w:val="0"/>
      <w:sz w:val="22"/>
      <w:szCs w:val="22"/>
      <w:lang w:eastAsia="en-US"/>
    </w:rPr>
  </w:style>
  <w:style w:type="paragraph" w:customStyle="1" w:styleId="29">
    <w:name w:val="列表段落1"/>
    <w:basedOn w:val="1"/>
    <w:next w:val="1"/>
    <w:autoRedefine/>
    <w:qFormat/>
    <w:uiPriority w:val="99"/>
    <w:pPr>
      <w:ind w:firstLine="420" w:firstLineChars="200"/>
    </w:pPr>
    <w:rPr>
      <w:rFonts w:ascii="Times New Roman" w:hAnsi="Times New Roman"/>
      <w:sz w:val="28"/>
      <w:szCs w:val="22"/>
    </w:rPr>
  </w:style>
  <w:style w:type="paragraph" w:customStyle="1" w:styleId="30">
    <w:name w:val="列表段落2"/>
    <w:basedOn w:val="1"/>
    <w:autoRedefine/>
    <w:qFormat/>
    <w:uiPriority w:val="34"/>
    <w:pPr>
      <w:ind w:firstLine="420" w:firstLineChars="200"/>
    </w:pPr>
    <w:rPr>
      <w:rFonts w:ascii="Times New Roman" w:hAnsi="Times New Roman"/>
      <w:sz w:val="28"/>
      <w:szCs w:val="22"/>
    </w:rPr>
  </w:style>
  <w:style w:type="paragraph" w:customStyle="1" w:styleId="31">
    <w:name w:val="列出段落1"/>
    <w:basedOn w:val="1"/>
    <w:autoRedefine/>
    <w:qFormat/>
    <w:uiPriority w:val="34"/>
    <w:pPr>
      <w:ind w:firstLine="420" w:firstLineChars="200"/>
    </w:pPr>
  </w:style>
  <w:style w:type="character" w:customStyle="1" w:styleId="32">
    <w:name w:val="标题 1 Char"/>
    <w:autoRedefine/>
    <w:qFormat/>
    <w:uiPriority w:val="0"/>
    <w:rPr>
      <w:rFonts w:ascii="Calibri" w:hAnsi="Calibri" w:eastAsia="黑体" w:cs="Times New Roman"/>
      <w:b/>
      <w:bCs/>
      <w:kern w:val="44"/>
      <w:sz w:val="36"/>
      <w:szCs w:val="44"/>
    </w:rPr>
  </w:style>
  <w:style w:type="paragraph" w:customStyle="1" w:styleId="33">
    <w:name w:val="列出段落2"/>
    <w:basedOn w:val="1"/>
    <w:autoRedefine/>
    <w:qFormat/>
    <w:uiPriority w:val="99"/>
    <w:pPr>
      <w:ind w:firstLine="420" w:firstLineChars="200"/>
    </w:pPr>
  </w:style>
  <w:style w:type="character" w:customStyle="1" w:styleId="34">
    <w:name w:val="HTML Markup"/>
    <w:autoRedefine/>
    <w:qFormat/>
    <w:uiPriority w:val="0"/>
    <w:rPr>
      <w:vanish/>
      <w:color w:val="FF0000"/>
    </w:rPr>
  </w:style>
  <w:style w:type="paragraph" w:customStyle="1" w:styleId="35">
    <w:name w:val="列出段落11"/>
    <w:basedOn w:val="1"/>
    <w:autoRedefine/>
    <w:qFormat/>
    <w:uiPriority w:val="34"/>
    <w:pPr>
      <w:ind w:firstLine="420" w:firstLineChars="200"/>
    </w:pPr>
  </w:style>
  <w:style w:type="paragraph" w:customStyle="1" w:styleId="36">
    <w:name w:val="List Paragraph"/>
    <w:basedOn w:val="1"/>
    <w:autoRedefine/>
    <w:unhideWhenUsed/>
    <w:qFormat/>
    <w:uiPriority w:val="99"/>
    <w:pPr>
      <w:ind w:firstLine="420" w:firstLineChars="200"/>
    </w:pPr>
  </w:style>
  <w:style w:type="paragraph" w:customStyle="1" w:styleId="37">
    <w:name w:val="1"/>
    <w:basedOn w:val="1"/>
    <w:next w:val="11"/>
    <w:autoRedefine/>
    <w:qFormat/>
    <w:uiPriority w:val="0"/>
    <w:pPr>
      <w:spacing w:line="460" w:lineRule="atLeast"/>
      <w:ind w:left="510"/>
    </w:pPr>
    <w:rPr>
      <w:b/>
      <w:spacing w:val="6"/>
      <w:sz w:val="24"/>
      <w:szCs w:val="20"/>
    </w:rPr>
  </w:style>
  <w:style w:type="paragraph" w:customStyle="1" w:styleId="38">
    <w:name w:val="Body text|1"/>
    <w:basedOn w:val="1"/>
    <w:autoRedefine/>
    <w:qFormat/>
    <w:uiPriority w:val="0"/>
    <w:pPr>
      <w:spacing w:after="140" w:line="456" w:lineRule="auto"/>
      <w:ind w:firstLine="20"/>
    </w:pPr>
    <w:rPr>
      <w:rFonts w:ascii="宋体" w:hAnsi="宋体" w:cs="宋体"/>
      <w:sz w:val="22"/>
      <w:szCs w:val="22"/>
      <w:lang w:val="zh-TW" w:eastAsia="zh-TW" w:bidi="zh-TW"/>
    </w:rPr>
  </w:style>
  <w:style w:type="table" w:customStyle="1" w:styleId="39">
    <w:name w:val="TableGrid"/>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6139</Words>
  <Characters>6573</Characters>
  <Lines>73</Lines>
  <Paragraphs>20</Paragraphs>
  <TotalTime>37</TotalTime>
  <ScaleCrop>false</ScaleCrop>
  <LinksUpToDate>false</LinksUpToDate>
  <CharactersWithSpaces>6939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2024-01-05T06:44:00Z</dcterms:created>
  <dc:creator>中智-周琪</dc:creator>
  <cp:lastModifiedBy>曹利婷</cp:lastModifiedBy>
  <cp:lastPrinted>2025-04-10T01:29:27Z</cp:lastPrinted>
  <dcterms:modified xsi:type="dcterms:W3CDTF">2025-04-10T01:51:32Z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3A9EC4194B934576904175D9533EC1E0_13</vt:lpwstr>
  </property>
  <property fmtid="{D5CDD505-2E9C-101B-9397-08002B2CF9AE}" pid="4" name="KSOTemplateDocerSaveRecord">
    <vt:lpwstr>eyJoZGlkIjoiN2Q3MGM5OTYyYWFmN2VhOGIyYWYzYmE3MzE0MmE0ZTQiLCJ1c2VySWQiOiI4NjI5NjcxMzQifQ==</vt:lpwstr>
  </property>
</Properties>
</file>